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409193449"/>
      <w:bookmarkStart w:id="1" w:name="_Toc6605"/>
      <w:bookmarkStart w:id="2" w:name="_Toc409192623"/>
      <w:bookmarkStart w:id="3" w:name="_Toc456086365"/>
      <w:bookmarkStart w:id="4" w:name="_Toc441071193"/>
      <w:bookmarkStart w:id="5" w:name="_Toc8021"/>
      <w:bookmarkStart w:id="6" w:name="_Toc29432"/>
      <w:bookmarkStart w:id="7" w:name="_Toc468721588"/>
      <w:bookmarkStart w:id="8" w:name="_Toc435688983"/>
      <w:bookmarkStart w:id="9" w:name="_Toc413685992"/>
      <w:bookmarkStart w:id="10" w:name="_Toc463772483"/>
      <w:bookmarkStart w:id="11" w:name="_Toc430867917"/>
      <w:bookmarkStart w:id="12" w:name="_Toc446944053"/>
      <w:bookmarkStart w:id="13" w:name="_Toc435625957"/>
      <w:bookmarkStart w:id="14" w:name="_Toc457464664"/>
      <w:bookmarkStart w:id="15" w:name="_Toc409189801"/>
      <w:bookmarkStart w:id="16" w:name="_Toc413679810"/>
      <w:bookmarkStart w:id="17" w:name="_Toc409192309"/>
      <w:bookmarkStart w:id="18" w:name="_Toc438132321"/>
      <w:bookmarkStart w:id="19" w:name="_Toc17077"/>
      <w:bookmarkStart w:id="20" w:name="_Toc469316947"/>
      <w:bookmarkStart w:id="21" w:name="_Toc451249795"/>
      <w:bookmarkStart w:id="22" w:name="_Toc438131407"/>
      <w:bookmarkStart w:id="23" w:name="_Toc409193567"/>
      <w:bookmarkStart w:id="24" w:name="_Toc446943624"/>
      <w:bookmarkStart w:id="25" w:name="_Toc409189910"/>
      <w:bookmarkStart w:id="26" w:name="_Toc439852594"/>
      <w:bookmarkStart w:id="27" w:name="_Toc438137159"/>
      <w:bookmarkStart w:id="28" w:name="_Toc431195362"/>
      <w:bookmarkStart w:id="29" w:name="_Toc409425101"/>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院内议价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8"/>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8"/>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46943626"/>
      <w:bookmarkStart w:id="31" w:name="_Toc451249797"/>
      <w:bookmarkStart w:id="32" w:name="_Toc438131409"/>
      <w:bookmarkStart w:id="33" w:name="_Toc413685994"/>
      <w:bookmarkStart w:id="34" w:name="_Toc468721590"/>
      <w:bookmarkStart w:id="35" w:name="_Toc409192311"/>
      <w:bookmarkStart w:id="36" w:name="_Toc469316949"/>
      <w:bookmarkStart w:id="37" w:name="_Toc439852596"/>
      <w:bookmarkStart w:id="38" w:name="_Toc30923"/>
      <w:bookmarkStart w:id="39" w:name="_Toc446944055"/>
      <w:bookmarkStart w:id="40" w:name="_Toc435688985"/>
      <w:bookmarkStart w:id="41" w:name="_Toc409425103"/>
      <w:bookmarkStart w:id="42" w:name="_Toc409193451"/>
      <w:bookmarkStart w:id="43" w:name="_Toc409192625"/>
      <w:bookmarkStart w:id="44" w:name="_Toc435625959"/>
      <w:bookmarkStart w:id="45" w:name="_Toc431195364"/>
      <w:bookmarkStart w:id="46" w:name="_Toc438132323"/>
      <w:bookmarkStart w:id="47" w:name="_Toc409189803"/>
      <w:bookmarkStart w:id="48" w:name="_Toc456086367"/>
      <w:bookmarkStart w:id="49" w:name="_Toc438137161"/>
      <w:bookmarkStart w:id="50" w:name="_Toc441071195"/>
      <w:bookmarkStart w:id="51" w:name="_Toc430867919"/>
      <w:bookmarkStart w:id="52" w:name="_Toc409193569"/>
      <w:bookmarkStart w:id="53" w:name="_Toc409189912"/>
      <w:bookmarkStart w:id="54" w:name="_Toc413679812"/>
      <w:bookmarkStart w:id="55" w:name="_Toc14433"/>
      <w:r>
        <w:rPr>
          <w:rFonts w:hint="eastAsia" w:ascii="仿宋" w:hAnsi="仿宋" w:eastAsia="仿宋" w:cs="仿宋"/>
          <w:b/>
          <w:bCs/>
          <w:sz w:val="32"/>
          <w:szCs w:val="21"/>
          <w:lang w:val="en-US" w:eastAsia="zh-CN"/>
        </w:rPr>
        <w:t>CGB26060-DW02</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eastAsia="zh-CN"/>
        </w:rPr>
        <w:t>遵义医科大学第二附属医院党员大会会场布置服务项目</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09189913"/>
      <w:bookmarkStart w:id="57" w:name="_Toc24913"/>
      <w:bookmarkStart w:id="58" w:name="_Toc409192312"/>
      <w:bookmarkStart w:id="59" w:name="_Toc413679813"/>
      <w:bookmarkStart w:id="60" w:name="_Toc451249798"/>
      <w:bookmarkStart w:id="61" w:name="_Toc463772486"/>
      <w:bookmarkStart w:id="62" w:name="_Toc438137162"/>
      <w:bookmarkStart w:id="63" w:name="_Toc409193452"/>
      <w:bookmarkStart w:id="64" w:name="_Toc439852597"/>
      <w:bookmarkStart w:id="65" w:name="_Toc413685995"/>
      <w:bookmarkStart w:id="66" w:name="_Toc446944056"/>
      <w:bookmarkStart w:id="67" w:name="_Toc431195365"/>
      <w:bookmarkStart w:id="68" w:name="_Toc438131410"/>
      <w:bookmarkStart w:id="69" w:name="_Toc469316950"/>
      <w:bookmarkStart w:id="70" w:name="_Toc438132324"/>
      <w:bookmarkStart w:id="71" w:name="_Toc409425104"/>
      <w:bookmarkStart w:id="72" w:name="_Toc457464667"/>
      <w:bookmarkStart w:id="73" w:name="_Toc456086368"/>
      <w:bookmarkStart w:id="74" w:name="_Toc441071196"/>
      <w:bookmarkStart w:id="75" w:name="_Toc435688986"/>
      <w:bookmarkStart w:id="76" w:name="_Toc409189804"/>
      <w:bookmarkStart w:id="77" w:name="_Toc409192626"/>
      <w:bookmarkStart w:id="78" w:name="_Toc1654"/>
      <w:bookmarkStart w:id="79" w:name="_Toc28553"/>
      <w:bookmarkStart w:id="80" w:name="_Toc446943627"/>
      <w:bookmarkStart w:id="81" w:name="_Toc18970"/>
      <w:bookmarkStart w:id="82" w:name="_Toc430867920"/>
      <w:bookmarkStart w:id="83" w:name="_Toc409193570"/>
      <w:bookmarkStart w:id="84" w:name="_Toc468721592"/>
      <w:bookmarkStart w:id="85" w:name="_Toc435625960"/>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月</w:t>
      </w:r>
    </w:p>
    <w:p w14:paraId="414309A9">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院内议价</w:t>
      </w:r>
      <w:r>
        <w:rPr>
          <w:rFonts w:hint="eastAsia" w:ascii="Calibri" w:hAnsi="Calibri" w:eastAsia="方正小标宋简体"/>
          <w:b w:val="0"/>
          <w:bCs w:val="0"/>
          <w:kern w:val="2"/>
          <w:szCs w:val="22"/>
        </w:rPr>
        <w:t>公告</w:t>
      </w:r>
    </w:p>
    <w:p w14:paraId="31046DC5">
      <w:pPr>
        <w:pStyle w:val="26"/>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遵义医科大学第二附属医院党员大会会场布置服务项目</w:t>
      </w:r>
      <w:r>
        <w:rPr>
          <w:rFonts w:hint="eastAsia" w:ascii="仿宋" w:hAnsi="仿宋" w:eastAsia="仿宋"/>
          <w:bCs/>
          <w:szCs w:val="21"/>
        </w:rPr>
        <w:t>进行</w:t>
      </w:r>
      <w:r>
        <w:rPr>
          <w:rFonts w:hint="eastAsia" w:ascii="仿宋" w:hAnsi="仿宋" w:eastAsia="仿宋"/>
          <w:bCs/>
          <w:szCs w:val="21"/>
          <w:lang w:val="en-US" w:eastAsia="zh-CN"/>
        </w:rPr>
        <w:t>院内议价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5"/>
        <w:numPr>
          <w:ilvl w:val="1"/>
          <w:numId w:val="0"/>
        </w:numPr>
        <w:spacing w:line="240" w:lineRule="auto"/>
        <w:ind w:firstLine="643" w:firstLineChars="200"/>
        <w:rPr>
          <w:rFonts w:hint="eastAsia" w:ascii="仿宋" w:hAnsi="仿宋" w:eastAsia="仿宋" w:cs="仿宋"/>
        </w:rPr>
      </w:pPr>
      <w:bookmarkStart w:id="86" w:name="_Toc16873"/>
      <w:bookmarkStart w:id="87" w:name="_Toc6030"/>
      <w:bookmarkStart w:id="88" w:name="_Toc24517"/>
      <w:bookmarkStart w:id="89" w:name="_Toc13459"/>
      <w:bookmarkStart w:id="90" w:name="_Toc20488307"/>
      <w:bookmarkStart w:id="91" w:name="_Toc13074"/>
      <w:bookmarkStart w:id="92" w:name="_Toc31147"/>
      <w:bookmarkStart w:id="93" w:name="_Toc21981"/>
      <w:bookmarkStart w:id="94" w:name="_Toc220"/>
      <w:bookmarkStart w:id="95" w:name="_Toc20489863"/>
      <w:bookmarkStart w:id="96" w:name="_Toc24008"/>
      <w:bookmarkStart w:id="97" w:name="_Toc17044"/>
      <w:bookmarkStart w:id="98" w:name="_Toc300"/>
      <w:bookmarkStart w:id="99" w:name="_Toc21187"/>
      <w:bookmarkStart w:id="100" w:name="_Toc8199"/>
      <w:bookmarkStart w:id="101" w:name="_Toc394390667"/>
      <w:bookmarkStart w:id="102" w:name="_Toc1159"/>
      <w:bookmarkStart w:id="103" w:name="_Toc25986"/>
      <w:bookmarkStart w:id="104" w:name="_Toc27777"/>
      <w:bookmarkStart w:id="105" w:name="_Toc12648"/>
      <w:bookmarkStart w:id="106" w:name="_Toc17693"/>
      <w:bookmarkStart w:id="107" w:name="_Toc699"/>
      <w:bookmarkStart w:id="108" w:name="_Toc8852"/>
      <w:bookmarkStart w:id="109" w:name="_Toc63600402"/>
      <w:bookmarkStart w:id="110" w:name="_Toc22359"/>
      <w:bookmarkStart w:id="111" w:name="_Toc19382"/>
      <w:bookmarkStart w:id="112" w:name="_Toc409189608"/>
      <w:bookmarkStart w:id="113" w:name="_Toc32327"/>
      <w:bookmarkStart w:id="114" w:name="_Toc496021253"/>
      <w:bookmarkStart w:id="115" w:name="_Toc27084"/>
      <w:bookmarkStart w:id="116" w:name="_Toc4151"/>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2678"/>
        <w:gridCol w:w="1227"/>
        <w:gridCol w:w="1276"/>
        <w:gridCol w:w="1741"/>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26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3BA9B0EA">
            <w:pPr>
              <w:snapToGrid w:val="0"/>
              <w:ind w:left="0" w:leftChars="0" w:right="0" w:rightChars="0" w:firstLine="0" w:firstLineChars="0"/>
              <w:jc w:val="center"/>
              <w:rPr>
                <w:rFonts w:hint="eastAsia" w:ascii="仿宋" w:hAnsi="仿宋" w:eastAsia="仿宋"/>
                <w:b/>
                <w:szCs w:val="21"/>
                <w:lang w:val="en-US" w:eastAsia="zh-CN"/>
              </w:rPr>
            </w:pPr>
            <w:r>
              <w:rPr>
                <w:rFonts w:hint="eastAsia" w:ascii="仿宋" w:hAnsi="仿宋" w:eastAsia="仿宋"/>
                <w:b/>
                <w:szCs w:val="21"/>
                <w:lang w:val="en-US" w:eastAsia="zh-CN"/>
              </w:rPr>
              <w:t>拦标金额</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主要服务内容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CGB26060-DW02</w:t>
            </w:r>
          </w:p>
        </w:tc>
        <w:tc>
          <w:tcPr>
            <w:tcW w:w="2678"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遵义医科大学第二附属医院党员大会会场布置服务项目</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8"/>
              <w:snapToGrid w:val="0"/>
              <w:spacing w:line="240" w:lineRule="auto"/>
              <w:ind w:left="0" w:leftChars="0" w:right="0" w:rightChars="0" w:firstLine="0" w:firstLineChars="0"/>
              <w:jc w:val="center"/>
              <w:rPr>
                <w:rFonts w:hint="default" w:ascii="仿宋" w:eastAsia="仿宋"/>
                <w:sz w:val="21"/>
                <w:lang w:val="en-US" w:eastAsia="zh-CN"/>
              </w:rPr>
            </w:pPr>
            <w:r>
              <w:rPr>
                <w:rFonts w:hint="eastAsia"/>
                <w:spacing w:val="2"/>
                <w:lang w:val="en-US" w:eastAsia="zh-CN"/>
              </w:rPr>
              <w:t>33460</w:t>
            </w:r>
            <w:r>
              <w:rPr>
                <w:rFonts w:hint="eastAsia" w:ascii="仿宋" w:hAnsi="仿宋" w:eastAsia="仿宋"/>
                <w:bCs/>
                <w:sz w:val="21"/>
                <w:szCs w:val="21"/>
              </w:rPr>
              <w:t>元</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C4D95B5">
            <w:pPr>
              <w:pStyle w:val="18"/>
              <w:snapToGrid w:val="0"/>
              <w:spacing w:line="240" w:lineRule="auto"/>
              <w:ind w:left="0" w:leftChars="0" w:right="0" w:rightChars="0" w:firstLine="0" w:firstLineChars="0"/>
              <w:jc w:val="right"/>
              <w:rPr>
                <w:rFonts w:hint="default" w:ascii="仿宋" w:hAnsi="仿宋" w:eastAsia="仿宋"/>
                <w:bCs/>
                <w:sz w:val="21"/>
                <w:szCs w:val="21"/>
                <w:lang w:val="en-US" w:eastAsia="zh-CN"/>
              </w:rPr>
            </w:pPr>
            <w:r>
              <w:rPr>
                <w:rFonts w:hint="eastAsia"/>
                <w:spacing w:val="2"/>
                <w:lang w:val="en-US" w:eastAsia="zh-CN"/>
              </w:rPr>
              <w:t>33460</w:t>
            </w:r>
            <w:r>
              <w:rPr>
                <w:rFonts w:hint="eastAsia" w:ascii="仿宋" w:hAnsi="仿宋" w:eastAsia="仿宋"/>
                <w:bCs/>
                <w:sz w:val="21"/>
                <w:szCs w:val="21"/>
                <w:lang w:val="en-US" w:eastAsia="zh-CN"/>
              </w:rPr>
              <w:t>元</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8"/>
              <w:snapToGrid w:val="0"/>
              <w:spacing w:line="240" w:lineRule="auto"/>
              <w:ind w:left="0" w:leftChars="0" w:right="0" w:rightChars="0" w:firstLine="0" w:firstLineChars="0"/>
              <w:jc w:val="left"/>
              <w:rPr>
                <w:rFonts w:hint="default" w:ascii="仿宋" w:hAnsi="仿宋" w:eastAsia="仿宋"/>
                <w:bCs/>
                <w:sz w:val="21"/>
                <w:szCs w:val="21"/>
                <w:lang w:val="en-US" w:eastAsia="zh-CN"/>
              </w:rPr>
            </w:pPr>
            <w:r>
              <w:rPr>
                <w:rFonts w:hint="default" w:ascii="仿宋" w:hAnsi="仿宋" w:eastAsia="仿宋"/>
                <w:bCs/>
                <w:sz w:val="21"/>
                <w:szCs w:val="21"/>
                <w:lang w:val="en-US" w:eastAsia="zh-CN"/>
              </w:rPr>
              <w:t>党员大会会场布置</w:t>
            </w:r>
            <w:r>
              <w:rPr>
                <w:rFonts w:hint="eastAsia" w:ascii="仿宋" w:hAnsi="仿宋" w:eastAsia="仿宋"/>
                <w:bCs/>
                <w:sz w:val="21"/>
                <w:szCs w:val="21"/>
                <w:lang w:val="en-US" w:eastAsia="zh-CN"/>
              </w:rPr>
              <w:t>及收尾工作</w:t>
            </w:r>
          </w:p>
        </w:tc>
      </w:tr>
    </w:tbl>
    <w:p w14:paraId="4829DE65">
      <w:pPr>
        <w:pStyle w:val="5"/>
        <w:numPr>
          <w:ilvl w:val="1"/>
          <w:numId w:val="0"/>
        </w:numPr>
        <w:spacing w:line="240" w:lineRule="auto"/>
        <w:ind w:firstLine="643" w:firstLineChars="200"/>
        <w:rPr>
          <w:rFonts w:hint="eastAsia" w:ascii="仿宋" w:hAnsi="仿宋" w:eastAsia="仿宋" w:cs="仿宋"/>
        </w:rPr>
      </w:pPr>
      <w:bookmarkStart w:id="117" w:name="_Toc23440"/>
      <w:bookmarkStart w:id="118" w:name="_Toc17506"/>
      <w:bookmarkStart w:id="119" w:name="_Toc3033"/>
      <w:bookmarkStart w:id="120" w:name="_Toc24064"/>
      <w:bookmarkStart w:id="121" w:name="_Toc8351"/>
      <w:bookmarkStart w:id="122" w:name="_Toc17723"/>
      <w:bookmarkStart w:id="123" w:name="_Toc9073"/>
      <w:bookmarkStart w:id="124" w:name="_Toc16865"/>
      <w:bookmarkStart w:id="125" w:name="_Toc6424"/>
      <w:bookmarkStart w:id="126" w:name="_Toc23555"/>
      <w:bookmarkStart w:id="127" w:name="_Toc22093"/>
      <w:bookmarkStart w:id="128" w:name="_Toc21449"/>
      <w:bookmarkStart w:id="129" w:name="_Toc15913"/>
      <w:bookmarkStart w:id="130" w:name="_Toc25078"/>
      <w:bookmarkStart w:id="131" w:name="_Toc20489864"/>
      <w:bookmarkStart w:id="132" w:name="_Toc29997"/>
      <w:bookmarkStart w:id="133" w:name="_Toc394390668"/>
      <w:bookmarkStart w:id="134" w:name="_Toc20488308"/>
      <w:bookmarkStart w:id="135" w:name="_Toc18928"/>
      <w:bookmarkStart w:id="136" w:name="_Toc2270"/>
      <w:bookmarkStart w:id="137" w:name="_Toc409189609"/>
      <w:bookmarkStart w:id="138" w:name="_Toc26914"/>
      <w:bookmarkStart w:id="139" w:name="_Toc63600403"/>
      <w:bookmarkStart w:id="140" w:name="_Toc25311"/>
      <w:bookmarkStart w:id="141" w:name="_Toc9115"/>
      <w:bookmarkStart w:id="142" w:name="_Toc23509"/>
      <w:bookmarkStart w:id="143" w:name="_Toc10431"/>
      <w:bookmarkStart w:id="144" w:name="_Toc11495"/>
      <w:bookmarkStart w:id="145" w:name="_Toc1969"/>
      <w:bookmarkStart w:id="146" w:name="_Toc29050"/>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409189610"/>
      <w:bookmarkStart w:id="148" w:name="_Toc1203"/>
      <w:bookmarkStart w:id="149" w:name="_Toc394390669"/>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5"/>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5727A50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AB4D4B6">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（二）特殊资格要求</w:t>
      </w:r>
    </w:p>
    <w:p w14:paraId="201DAE59">
      <w:pPr>
        <w:widowControl w:val="0"/>
        <w:spacing w:before="0" w:beforeAutospacing="0" w:after="0" w:afterAutospacing="0" w:line="240" w:lineRule="auto"/>
        <w:ind w:left="0" w:right="0" w:firstLine="630" w:firstLineChars="300"/>
        <w:jc w:val="both"/>
        <w:rPr>
          <w:rFonts w:hint="eastAsia" w:ascii="仿宋" w:hAnsi="仿宋" w:eastAsia="仿宋" w:cs="仿宋"/>
          <w:b w:val="0"/>
          <w:bCs w:val="0"/>
          <w:color w:val="auto"/>
          <w:kern w:val="2"/>
          <w:szCs w:val="22"/>
          <w:lang w:val="en-US" w:eastAsia="zh-CN"/>
        </w:rPr>
      </w:pPr>
      <w:bookmarkStart w:id="150" w:name="_Toc25412"/>
      <w:r>
        <w:rPr>
          <w:rFonts w:hint="eastAsia" w:ascii="仿宋" w:hAnsi="仿宋" w:eastAsia="仿宋" w:cs="仿宋"/>
          <w:b w:val="0"/>
          <w:bCs w:val="0"/>
          <w:color w:val="auto"/>
          <w:kern w:val="2"/>
          <w:szCs w:val="22"/>
          <w:lang w:val="en-US" w:eastAsia="zh-CN"/>
        </w:rPr>
        <w:t>无</w:t>
      </w:r>
    </w:p>
    <w:p w14:paraId="60BE443F">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（三）本项目不接受联合体投标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6"/>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lang w:val="en-US" w:eastAsia="zh-CN"/>
        </w:rPr>
        <w:t>自本公告发布之日起3个工作日内</w:t>
      </w:r>
      <w:r>
        <w:rPr>
          <w:rFonts w:hint="eastAsia" w:ascii="仿宋" w:hAnsi="仿宋" w:eastAsia="仿宋" w:cs="仿宋"/>
          <w:color w:val="auto"/>
          <w:kern w:val="2"/>
          <w:szCs w:val="22"/>
          <w:highlight w:val="none"/>
        </w:rPr>
        <w:t>。</w:t>
      </w:r>
    </w:p>
    <w:p w14:paraId="71ABB28A">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和附件2中的响应文件</w:t>
      </w:r>
      <w:r>
        <w:rPr>
          <w:rFonts w:hint="eastAsia" w:ascii="仿宋" w:hAnsi="仿宋" w:eastAsia="仿宋" w:cs="仿宋"/>
          <w:color w:val="auto"/>
          <w:kern w:val="2"/>
          <w:szCs w:val="22"/>
          <w:lang w:val="zh-CN" w:eastAsia="zh-CN"/>
        </w:rPr>
        <w:t>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和响应文件发送至邮箱即可</w:t>
      </w:r>
    </w:p>
    <w:p w14:paraId="3C795C0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2、递交时间：2025年6月22日前</w:t>
      </w:r>
    </w:p>
    <w:p w14:paraId="598DE9C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3、采购方式：院内议价</w:t>
      </w:r>
    </w:p>
    <w:p w14:paraId="2C90F173">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4.议价时间：另行通知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采购</w:t>
      </w:r>
      <w:r>
        <w:rPr>
          <w:rFonts w:hint="eastAsia" w:ascii="Calibri" w:hAnsi="Calibri" w:eastAsia="方正小标宋简体"/>
          <w:b w:val="0"/>
          <w:bCs w:val="0"/>
          <w:kern w:val="2"/>
          <w:szCs w:val="22"/>
        </w:rPr>
        <w:t>内容及商务要求</w:t>
      </w:r>
    </w:p>
    <w:p w14:paraId="2DCABBC5">
      <w:pPr>
        <w:spacing w:after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一、项目基本情况</w:t>
      </w:r>
    </w:p>
    <w:p w14:paraId="738F73E1">
      <w:pPr>
        <w:widowControl/>
        <w:spacing w:beforeLines="71" w:beforeAutospacing="0" w:afterLines="43" w:afterAutospacing="0"/>
        <w:ind w:firstLine="480" w:firstLineChars="200"/>
        <w:jc w:val="left"/>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根据工作安排，我院拟于2026年6月27日召开党员大会。为确保会议顺利召开，现拟选定1家服务供应商提供会场布置服务。</w:t>
      </w:r>
    </w:p>
    <w:p w14:paraId="191C74FD">
      <w:pPr>
        <w:bidi w:val="0"/>
        <w:rPr>
          <w:rFonts w:hint="eastAsia"/>
          <w:lang w:val="en-US" w:eastAsia="zh-CN"/>
        </w:rPr>
      </w:pPr>
    </w:p>
    <w:p w14:paraId="428DE1F7">
      <w:pPr>
        <w:spacing w:beforeAutospacing="0"/>
        <w:ind w:firstLine="562" w:firstLineChars="200"/>
        <w:rPr>
          <w:rFonts w:hint="default"/>
          <w:lang w:val="en-US" w:eastAsia="zh-CN"/>
        </w:rPr>
      </w:pPr>
      <w:r>
        <w:rPr>
          <w:rFonts w:hint="eastAsia" w:ascii="仿宋" w:hAnsi="仿宋" w:eastAsia="仿宋" w:cs="仿宋"/>
          <w:b/>
          <w:kern w:val="0"/>
          <w:sz w:val="28"/>
          <w:lang w:val="en-US" w:eastAsia="zh-CN"/>
        </w:rPr>
        <w:t>二、服务内容及要求</w:t>
      </w:r>
    </w:p>
    <w:p w14:paraId="106FAF17">
      <w:pPr>
        <w:bidi w:val="0"/>
        <w:rPr>
          <w:rFonts w:hint="eastAsia"/>
          <w:lang w:val="en-US" w:eastAsia="zh-CN"/>
        </w:rPr>
      </w:pPr>
    </w:p>
    <w:tbl>
      <w:tblPr>
        <w:tblStyle w:val="19"/>
        <w:tblW w:w="90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4"/>
        <w:gridCol w:w="2000"/>
        <w:gridCol w:w="3200"/>
        <w:gridCol w:w="1537"/>
        <w:gridCol w:w="716"/>
        <w:gridCol w:w="817"/>
      </w:tblGrid>
      <w:tr w14:paraId="0827D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87750B6">
            <w:pPr>
              <w:snapToGrid w:val="0"/>
              <w:spacing w:beforeLines="0" w:afterLines="0"/>
              <w:ind w:left="0" w:leftChars="0" w:right="0" w:rightChars="0" w:firstLine="0" w:firstLineChars="0"/>
              <w:jc w:val="center"/>
              <w:rPr>
                <w:rFonts w:hint="eastAsia" w:ascii="宋体" w:hAnsi="宋体" w:eastAsia="宋体" w:cs="Times New Roman"/>
                <w:b/>
                <w:color w:val="000000"/>
                <w:kern w:val="2"/>
                <w:sz w:val="24"/>
                <w:szCs w:val="24"/>
                <w:lang w:val="en-US" w:eastAsia="zh-CN" w:bidi="ar-SA"/>
              </w:rPr>
            </w:pPr>
            <w:r>
              <w:rPr>
                <w:rFonts w:hint="eastAsia" w:ascii="宋体" w:hAnsi="宋体"/>
                <w:b/>
                <w:color w:val="000000"/>
                <w:sz w:val="24"/>
                <w:szCs w:val="24"/>
              </w:rPr>
              <w:t>序号</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355F40A2">
            <w:pPr>
              <w:snapToGrid w:val="0"/>
              <w:spacing w:beforeLines="0" w:afterLines="0"/>
              <w:ind w:left="0" w:leftChars="0" w:right="0" w:rightChars="0" w:firstLine="0" w:firstLineChars="0"/>
              <w:jc w:val="center"/>
              <w:rPr>
                <w:rFonts w:hint="eastAsia" w:ascii="宋体" w:hAnsi="宋体" w:eastAsia="宋体" w:cs="Times New Roman"/>
                <w:b/>
                <w:color w:val="000000"/>
                <w:kern w:val="2"/>
                <w:sz w:val="24"/>
                <w:szCs w:val="24"/>
                <w:lang w:val="en-US" w:eastAsia="zh-CN" w:bidi="ar-SA"/>
              </w:rPr>
            </w:pPr>
            <w:r>
              <w:rPr>
                <w:rFonts w:hint="eastAsia" w:ascii="宋体" w:hAnsi="宋体"/>
                <w:b/>
                <w:color w:val="000000"/>
                <w:sz w:val="24"/>
                <w:szCs w:val="24"/>
                <w:lang w:val="en-US" w:eastAsia="zh-CN"/>
              </w:rPr>
              <w:t>服务</w:t>
            </w:r>
            <w:r>
              <w:rPr>
                <w:rFonts w:hint="eastAsia" w:ascii="宋体" w:hAnsi="宋体"/>
                <w:b/>
                <w:color w:val="000000"/>
                <w:sz w:val="24"/>
                <w:szCs w:val="24"/>
              </w:rPr>
              <w:t>项目</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6B094DD8">
            <w:pPr>
              <w:snapToGrid w:val="0"/>
              <w:spacing w:beforeLines="0" w:afterLines="0"/>
              <w:ind w:left="0" w:leftChars="0" w:right="0" w:rightChars="0" w:firstLine="0" w:firstLineChars="0"/>
              <w:jc w:val="center"/>
              <w:rPr>
                <w:rFonts w:hint="default" w:ascii="宋体" w:hAnsi="宋体" w:eastAsia="宋体" w:cs="Times New Roman"/>
                <w:b/>
                <w:color w:val="000000"/>
                <w:kern w:val="2"/>
                <w:sz w:val="24"/>
                <w:szCs w:val="24"/>
                <w:lang w:val="en-US" w:eastAsia="zh-CN" w:bidi="ar-SA"/>
              </w:rPr>
            </w:pPr>
            <w:r>
              <w:rPr>
                <w:rFonts w:hint="eastAsia" w:ascii="宋体" w:hAnsi="宋体"/>
                <w:b/>
                <w:color w:val="000000"/>
                <w:sz w:val="24"/>
                <w:szCs w:val="24"/>
              </w:rPr>
              <w:t>材质</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5BEDA92C">
            <w:pPr>
              <w:snapToGrid w:val="0"/>
              <w:spacing w:beforeLines="0" w:afterLines="0"/>
              <w:ind w:left="0" w:leftChars="0" w:right="0" w:rightChars="0" w:firstLine="0" w:firstLineChars="0"/>
              <w:jc w:val="center"/>
              <w:rPr>
                <w:rFonts w:hint="eastAsia" w:ascii="宋体" w:hAnsi="宋体" w:eastAsia="宋体" w:cs="Times New Roman"/>
                <w:b/>
                <w:color w:val="000000"/>
                <w:kern w:val="2"/>
                <w:sz w:val="24"/>
                <w:szCs w:val="24"/>
                <w:lang w:val="en-US" w:eastAsia="zh-CN" w:bidi="ar-SA"/>
              </w:rPr>
            </w:pPr>
            <w:r>
              <w:rPr>
                <w:rFonts w:hint="eastAsia" w:ascii="宋体" w:hAnsi="宋体"/>
                <w:b/>
                <w:color w:val="000000"/>
                <w:sz w:val="24"/>
                <w:szCs w:val="24"/>
              </w:rPr>
              <w:t>规格</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0967D3F1">
            <w:pPr>
              <w:snapToGrid w:val="0"/>
              <w:spacing w:beforeLines="0" w:afterLines="0"/>
              <w:ind w:left="0" w:leftChars="0" w:right="0" w:rightChars="0" w:firstLine="0" w:firstLineChars="0"/>
              <w:jc w:val="center"/>
              <w:rPr>
                <w:rFonts w:hint="eastAsia" w:ascii="宋体" w:hAnsi="宋体" w:eastAsia="宋体" w:cs="Times New Roman"/>
                <w:b/>
                <w:color w:val="000000"/>
                <w:kern w:val="2"/>
                <w:sz w:val="24"/>
                <w:szCs w:val="24"/>
                <w:lang w:val="en-US" w:eastAsia="zh-CN" w:bidi="ar-SA"/>
              </w:rPr>
            </w:pPr>
            <w:r>
              <w:rPr>
                <w:rFonts w:hint="eastAsia" w:ascii="宋体" w:hAnsi="宋体"/>
                <w:b/>
                <w:color w:val="000000"/>
                <w:sz w:val="24"/>
                <w:szCs w:val="24"/>
              </w:rPr>
              <w:t>单位</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72E39410">
            <w:pPr>
              <w:snapToGrid w:val="0"/>
              <w:spacing w:beforeLines="0" w:afterLines="0"/>
              <w:ind w:left="0" w:leftChars="0" w:right="0" w:rightChars="0" w:firstLine="0" w:firstLineChars="0"/>
              <w:jc w:val="center"/>
              <w:rPr>
                <w:rFonts w:hint="eastAsia" w:ascii="宋体" w:hAnsi="宋体" w:eastAsia="宋体" w:cs="Times New Roman"/>
                <w:b/>
                <w:color w:val="000000"/>
                <w:kern w:val="2"/>
                <w:sz w:val="24"/>
                <w:szCs w:val="24"/>
                <w:lang w:val="en-US" w:eastAsia="zh-CN" w:bidi="ar-SA"/>
              </w:rPr>
            </w:pPr>
            <w:r>
              <w:rPr>
                <w:rFonts w:hint="eastAsia" w:ascii="宋体" w:hAnsi="宋体"/>
                <w:b/>
                <w:color w:val="000000"/>
                <w:sz w:val="24"/>
                <w:szCs w:val="24"/>
              </w:rPr>
              <w:t>数量</w:t>
            </w:r>
          </w:p>
        </w:tc>
      </w:tr>
      <w:tr w14:paraId="53CB9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436680E">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2C4996D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主席台拼接搭建（全木工）</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146B3009">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5DCBABA4">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1.2米*14.8米</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37BD2E9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平方</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7837937C">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w:t>
            </w:r>
          </w:p>
        </w:tc>
      </w:tr>
      <w:tr w14:paraId="098C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B461B0F">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2</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1E12A82C">
            <w:pPr>
              <w:snapToGrid w:val="0"/>
              <w:spacing w:beforeLines="0" w:afterLines="0"/>
              <w:ind w:left="0" w:leftChars="0" w:right="0" w:rightChars="0" w:firstLine="0" w:firstLineChars="0"/>
              <w:jc w:val="center"/>
              <w:rPr>
                <w:rFonts w:hint="default" w:ascii="宋体" w:hAnsi="宋体" w:eastAsia="宋体" w:cs="Times New Roman"/>
                <w:color w:val="000000"/>
                <w:kern w:val="2"/>
                <w:sz w:val="22"/>
                <w:szCs w:val="24"/>
                <w:lang w:val="en-US" w:eastAsia="zh-CN" w:bidi="ar-SA"/>
              </w:rPr>
            </w:pPr>
            <w:r>
              <w:rPr>
                <w:rFonts w:hint="eastAsia" w:ascii="宋体" w:hAnsi="宋体"/>
                <w:color w:val="000000"/>
                <w:sz w:val="22"/>
                <w:szCs w:val="24"/>
              </w:rPr>
              <w:t>红地毯</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6CBF9A1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加厚加密红地毯铺设</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071A3E6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300cm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737AA576">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平方</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4F8FD42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90</w:t>
            </w:r>
          </w:p>
        </w:tc>
      </w:tr>
      <w:tr w14:paraId="7B867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156BD1B">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3</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3ECECC81">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党徽、礼堂旗、旗杆枪</w:t>
            </w:r>
          </w:p>
          <w:p w14:paraId="4BCBB60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头、旗帜穗、不锈钢支架</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09F4275B">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国标党徽尺寸（1.5米铝合金）</w:t>
            </w:r>
          </w:p>
          <w:p w14:paraId="6426CE9D">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礼仪旗杆托架（加厚不锈钢2套）</w:t>
            </w:r>
          </w:p>
          <w:p w14:paraId="27316625">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金色礼仪枪头（电镀金10个）</w:t>
            </w:r>
          </w:p>
          <w:p w14:paraId="2F6BA304">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国标礼堂旗（会场标准礼仪红旗10面）</w:t>
            </w:r>
          </w:p>
          <w:p w14:paraId="73E227DA">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殿堂礼旗流苏（加厚加密加长10个）</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614454EB">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国标定制款</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6E4803E1">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套</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77FA371D">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w:t>
            </w:r>
          </w:p>
        </w:tc>
      </w:tr>
      <w:tr w14:paraId="0026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69134AD">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4</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410DC17A">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会场幕布</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1B969E9D">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金丝绒三倍褶皱</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6BD93D2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3AABDA2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平方</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6C3CE4D5">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150</w:t>
            </w:r>
          </w:p>
        </w:tc>
      </w:tr>
      <w:tr w14:paraId="552A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CBAEFD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5</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0A77D116">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落地大号投票箱</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35D1EEE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74132CB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大号</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3067DEF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个</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62DBCFE6">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4</w:t>
            </w:r>
          </w:p>
        </w:tc>
      </w:tr>
      <w:tr w14:paraId="62E8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41DAFB6">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6</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49082B9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演讲台（桌子）</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37B59E5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异形裁剪高清亮光板</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329017EE">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190cm*44cm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72BD4621">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块</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5E7F037E">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w:t>
            </w:r>
          </w:p>
        </w:tc>
      </w:tr>
      <w:tr w14:paraId="4C49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F0672A1">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7</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36E319C5">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音响租用</w:t>
            </w:r>
          </w:p>
          <w:p w14:paraId="4DEA437C">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品牌：声扬音响</w:t>
            </w:r>
          </w:p>
          <w:p w14:paraId="6FD6915C">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ZSOUND</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48099554">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线阵音响</w:t>
            </w:r>
          </w:p>
          <w:p w14:paraId="5688284F">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领导发言话筒：4只</w:t>
            </w:r>
          </w:p>
          <w:p w14:paraId="35426798">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手持话筒：4只</w:t>
            </w:r>
          </w:p>
          <w:p w14:paraId="76B4CC85">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反听：2只</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67C66D3D">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7734243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天</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7DFB734A">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3</w:t>
            </w:r>
          </w:p>
        </w:tc>
      </w:tr>
      <w:tr w14:paraId="0093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9368A5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8</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3EAA9D0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姓名三角牌</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444243F9">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专用红卡</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1F51CB9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20cm*10m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716FE4AB">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张</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016D82A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30</w:t>
            </w:r>
          </w:p>
        </w:tc>
      </w:tr>
      <w:tr w14:paraId="4B70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440925F">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9</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2C0D5E8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姓名三角牌</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3681A91A">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专用红卡</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577D917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28cm*13m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42371EC8">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张</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6924C4D9">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9</w:t>
            </w:r>
          </w:p>
        </w:tc>
      </w:tr>
      <w:tr w14:paraId="68EB9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21659A7">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10</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67CE6F76">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姓名座位贴</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363F50A4">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专用红卡</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1CADE3FA">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20cm*8cm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4D59CFE5">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张</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56475769">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450</w:t>
            </w:r>
          </w:p>
        </w:tc>
      </w:tr>
      <w:tr w14:paraId="767B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377A2D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11</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6FDC0BCD">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会场条幅</w:t>
            </w:r>
          </w:p>
        </w:tc>
        <w:tc>
          <w:tcPr>
            <w:tcW w:w="3200" w:type="dxa"/>
            <w:tcBorders>
              <w:top w:val="single" w:color="auto" w:sz="4" w:space="0"/>
              <w:left w:val="single" w:color="auto" w:sz="4" w:space="0"/>
              <w:bottom w:val="single" w:color="auto" w:sz="4" w:space="0"/>
              <w:right w:val="single" w:color="auto" w:sz="4" w:space="0"/>
            </w:tcBorders>
            <w:shd w:val="clear" w:color="auto" w:fill="auto"/>
            <w:vAlign w:val="center"/>
          </w:tcPr>
          <w:p w14:paraId="52073A76">
            <w:pPr>
              <w:snapToGrid w:val="0"/>
              <w:spacing w:beforeLines="0" w:afterLines="0"/>
              <w:ind w:left="0" w:leftChars="0" w:right="0" w:rightChars="0" w:firstLine="0" w:firstLineChars="0"/>
              <w:jc w:val="center"/>
              <w:rPr>
                <w:rFonts w:hint="eastAsia" w:ascii="宋体" w:hAnsi="宋体"/>
                <w:color w:val="000000"/>
                <w:sz w:val="22"/>
                <w:szCs w:val="24"/>
              </w:rPr>
            </w:pPr>
            <w:r>
              <w:rPr>
                <w:rFonts w:hint="eastAsia" w:ascii="宋体" w:hAnsi="宋体"/>
                <w:color w:val="000000"/>
                <w:sz w:val="22"/>
                <w:szCs w:val="24"/>
              </w:rPr>
              <w:t>热升华数码转印工艺</w:t>
            </w:r>
          </w:p>
          <w:p w14:paraId="1D92D143">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特点：色彩鲜艳、细腻</w:t>
            </w:r>
          </w:p>
        </w:tc>
        <w:tc>
          <w:tcPr>
            <w:tcW w:w="1537" w:type="dxa"/>
            <w:tcBorders>
              <w:top w:val="single" w:color="auto" w:sz="4" w:space="0"/>
              <w:left w:val="single" w:color="auto" w:sz="4" w:space="0"/>
              <w:bottom w:val="single" w:color="auto" w:sz="4" w:space="0"/>
              <w:right w:val="single" w:color="auto" w:sz="4" w:space="0"/>
            </w:tcBorders>
            <w:shd w:val="clear" w:color="auto" w:fill="auto"/>
            <w:vAlign w:val="center"/>
          </w:tcPr>
          <w:p w14:paraId="04B571E0">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1500c m</w:t>
            </w:r>
          </w:p>
        </w:tc>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428F5C04">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平方</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14:paraId="4288CFC2">
            <w:pPr>
              <w:snapToGrid w:val="0"/>
              <w:spacing w:beforeLines="0" w:afterLines="0"/>
              <w:ind w:left="0" w:leftChars="0" w:right="0" w:rightChars="0" w:firstLine="0" w:firstLineChars="0"/>
              <w:jc w:val="center"/>
              <w:rPr>
                <w:rFonts w:hint="eastAsia" w:ascii="宋体" w:hAnsi="宋体" w:eastAsia="宋体" w:cs="Times New Roman"/>
                <w:color w:val="000000"/>
                <w:kern w:val="2"/>
                <w:sz w:val="22"/>
                <w:szCs w:val="24"/>
                <w:lang w:val="en-US" w:eastAsia="zh-CN" w:bidi="ar-SA"/>
              </w:rPr>
            </w:pPr>
            <w:r>
              <w:rPr>
                <w:rFonts w:hint="eastAsia" w:ascii="宋体" w:hAnsi="宋体"/>
                <w:color w:val="000000"/>
                <w:sz w:val="22"/>
                <w:szCs w:val="24"/>
              </w:rPr>
              <w:t>15</w:t>
            </w:r>
          </w:p>
        </w:tc>
      </w:tr>
    </w:tbl>
    <w:p w14:paraId="0E39962A">
      <w:pPr>
        <w:bidi w:val="0"/>
        <w:rPr>
          <w:rFonts w:hint="eastAsia"/>
          <w:lang w:val="en-US" w:eastAsia="zh-CN"/>
        </w:rPr>
      </w:pPr>
    </w:p>
    <w:p w14:paraId="7D7571AD">
      <w:pPr>
        <w:spacing w:beforeAutospacing="0"/>
        <w:rPr>
          <w:rFonts w:hint="eastAsia" w:ascii="仿宋" w:hAnsi="仿宋" w:eastAsia="仿宋" w:cs="仿宋"/>
          <w:b/>
          <w:kern w:val="0"/>
          <w:sz w:val="28"/>
          <w:lang w:val="en-US" w:eastAsia="zh-CN"/>
        </w:rPr>
      </w:pPr>
      <w:bookmarkStart w:id="152" w:name="_Toc12592"/>
      <w:bookmarkStart w:id="153" w:name="_Toc8003"/>
      <w:bookmarkStart w:id="154" w:name="_Toc3544"/>
      <w:bookmarkStart w:id="155" w:name="_Toc7964"/>
      <w:bookmarkStart w:id="156" w:name="_Toc31875"/>
      <w:bookmarkStart w:id="157" w:name="_Toc5392"/>
      <w:bookmarkStart w:id="158" w:name="_Toc3072"/>
      <w:bookmarkStart w:id="159" w:name="_Toc1858"/>
      <w:bookmarkStart w:id="160" w:name="_Toc16849"/>
      <w:bookmarkStart w:id="161" w:name="_Toc15865"/>
      <w:bookmarkStart w:id="162" w:name="_Toc7629"/>
      <w:bookmarkStart w:id="163" w:name="_Toc14222"/>
      <w:bookmarkStart w:id="164" w:name="_Toc28221"/>
      <w:bookmarkStart w:id="165" w:name="_Toc25230"/>
      <w:bookmarkStart w:id="166" w:name="_Toc29395"/>
      <w:bookmarkStart w:id="167" w:name="_Toc8834"/>
      <w:bookmarkStart w:id="168" w:name="_Toc23514"/>
      <w:bookmarkStart w:id="169" w:name="_Toc17404"/>
      <w:bookmarkStart w:id="170" w:name="_Toc24001"/>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b/>
          <w:kern w:val="0"/>
          <w:sz w:val="28"/>
          <w:lang w:val="en-US" w:eastAsia="zh-CN"/>
        </w:rPr>
        <w:t>三、项目商务要求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409189624"/>
      <w:bookmarkStart w:id="172" w:name="_Toc435689002"/>
      <w:bookmarkStart w:id="173" w:name="_Toc384905065"/>
    </w:p>
    <w:p w14:paraId="0846DDF7">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15198"/>
      <w:bookmarkStart w:id="175" w:name="_Toc26643"/>
      <w:bookmarkStart w:id="176" w:name="_Toc22188"/>
      <w:bookmarkStart w:id="177" w:name="_Toc18787"/>
      <w:bookmarkStart w:id="178" w:name="_Toc1847"/>
      <w:bookmarkStart w:id="179" w:name="_Toc11100"/>
      <w:bookmarkStart w:id="180" w:name="_Toc2854"/>
      <w:bookmarkStart w:id="181" w:name="_Toc22143"/>
      <w:bookmarkStart w:id="182" w:name="_Toc12283"/>
      <w:bookmarkStart w:id="183" w:name="_Toc21633"/>
      <w:bookmarkStart w:id="184" w:name="_Toc3983"/>
      <w:bookmarkStart w:id="185" w:name="_Toc24605"/>
      <w:bookmarkStart w:id="186" w:name="_Toc3823"/>
      <w:bookmarkStart w:id="187" w:name="_Toc6027"/>
      <w:bookmarkStart w:id="188" w:name="_Toc63600415"/>
      <w:bookmarkStart w:id="189" w:name="_Toc28205"/>
      <w:bookmarkStart w:id="190" w:name="_Toc19642"/>
      <w:bookmarkStart w:id="191" w:name="_Toc8899"/>
      <w:bookmarkStart w:id="192" w:name="_Toc840"/>
      <w:bookmarkStart w:id="193" w:name="_Toc24647"/>
      <w:bookmarkStart w:id="194" w:name="_Toc31294"/>
      <w:bookmarkStart w:id="195" w:name="_Toc31981"/>
      <w:bookmarkStart w:id="196" w:name="_Toc19939"/>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6DAADEA">
      <w:pPr>
        <w:adjustRightInd w:val="0"/>
        <w:snapToGrid w:val="0"/>
        <w:spacing w:beforeLines="50" w:line="360" w:lineRule="auto"/>
        <w:ind w:firstLine="480" w:firstLineChars="200"/>
        <w:rPr>
          <w:rFonts w:hint="eastAsia" w:ascii="仿宋" w:hAnsi="仿宋" w:eastAsia="仿宋" w:cs="仿宋"/>
          <w:color w:val="000000"/>
          <w:kern w:val="2"/>
          <w:sz w:val="24"/>
          <w:szCs w:val="20"/>
          <w:highlight w:val="none"/>
          <w:lang w:val="en-US" w:eastAsia="zh-CN" w:bidi="ar-SA"/>
        </w:rPr>
      </w:pPr>
      <w:r>
        <w:rPr>
          <w:rFonts w:hint="eastAsia" w:ascii="仿宋" w:hAnsi="仿宋" w:eastAsia="仿宋" w:cs="仿宋"/>
          <w:color w:val="000000"/>
          <w:kern w:val="2"/>
          <w:sz w:val="24"/>
          <w:szCs w:val="20"/>
          <w:highlight w:val="none"/>
          <w:lang w:val="en-US" w:eastAsia="zh-CN" w:bidi="ar-SA"/>
        </w:rPr>
        <w:t>价格包含：所有物料、设备由供应商全权负责采购、运输、搭建、调试、拆除及收纳，包含在服务总报价内，采购人无额外增量费用。</w:t>
      </w:r>
    </w:p>
    <w:p w14:paraId="7C717E0D">
      <w:pPr>
        <w:numPr>
          <w:ilvl w:val="0"/>
          <w:numId w:val="3"/>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时限要求</w:t>
      </w:r>
    </w:p>
    <w:p w14:paraId="2C3320D7">
      <w:pPr>
        <w:numPr>
          <w:ilvl w:val="0"/>
          <w:numId w:val="0"/>
        </w:numPr>
        <w:adjustRightInd w:val="0"/>
        <w:snapToGrid w:val="0"/>
        <w:spacing w:beforeLines="50" w:line="360" w:lineRule="auto"/>
        <w:ind w:firstLine="480" w:firstLineChars="200"/>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供应商需严格按照采购人指定会议时间，提前完成全部会场布置、设备调试、卫生清理工作，确保会议前12小时全部布置到位</w:t>
      </w:r>
      <w:r>
        <w:rPr>
          <w:rFonts w:hint="eastAsia" w:ascii="仿宋" w:hAnsi="仿宋" w:eastAsia="仿宋" w:cs="仿宋"/>
          <w:color w:val="000000"/>
          <w:kern w:val="2"/>
          <w:sz w:val="24"/>
          <w:szCs w:val="20"/>
          <w:lang w:val="en-US" w:eastAsia="zh-CN" w:bidi="ar-SA"/>
        </w:rPr>
        <w:t>。</w:t>
      </w:r>
    </w:p>
    <w:p w14:paraId="43AF22EC">
      <w:pPr>
        <w:numPr>
          <w:ilvl w:val="0"/>
          <w:numId w:val="0"/>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（三）付款方式</w:t>
      </w:r>
    </w:p>
    <w:p w14:paraId="3F51D402">
      <w:pPr>
        <w:pStyle w:val="26"/>
        <w:widowControl w:val="0"/>
        <w:numPr>
          <w:ilvl w:val="0"/>
          <w:numId w:val="0"/>
        </w:numPr>
        <w:wordWrap/>
        <w:autoSpaceDE w:val="0"/>
        <w:autoSpaceDN w:val="0"/>
        <w:adjustRightInd w:val="0"/>
        <w:snapToGrid/>
        <w:spacing w:line="240" w:lineRule="auto"/>
        <w:ind w:firstLine="480" w:firstLineChars="200"/>
        <w:textAlignment w:val="auto"/>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乙方提供服务结束后，凭真实、有效、内容完整的发票与甲方结算，甲方在收到发票后60个工作日内向乙方支付所有款项。</w:t>
      </w:r>
    </w:p>
    <w:p w14:paraId="4DC10EB0">
      <w:pPr>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四、其他</w:t>
      </w:r>
    </w:p>
    <w:bookmarkEnd w:id="171"/>
    <w:bookmarkEnd w:id="172"/>
    <w:bookmarkEnd w:id="173"/>
    <w:p w14:paraId="0AC0553C">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1.保障措施：会议全程安排专人现场值守，提供实时保障服务，及时处理会场设备故障、物料破损、环境问题等突发情况。</w:t>
      </w:r>
    </w:p>
    <w:p w14:paraId="0EB68066">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2.收尾工作：会议结束后，完成所有布置物料拆除、现场垃圾清理、场地复原工作，恢复会场原始整洁状态，无残留物料、无垃圾堆积。</w:t>
      </w:r>
    </w:p>
    <w:p w14:paraId="06895579">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3.交付标准：所有布置效果、设备运行状态、会场环境均需一次性通过采购人验收，达不到标准须无条件立即整改，直至验收合格，不得延误会议召开。</w:t>
      </w:r>
    </w:p>
    <w:p w14:paraId="15C78595">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4.供应商须配置专属项目负责人1名，全程对接采购人，统筹会场布置、现场保障、问题整改等全部工作，具备党政会议服务经验，熟悉党建会议布置规范。</w:t>
      </w:r>
    </w:p>
    <w:p w14:paraId="43893B8B">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5.配备专业音响备调试人员、具备故障应急处理能力，确保会议期间设备稳定运行。</w:t>
      </w:r>
    </w:p>
    <w:p w14:paraId="0E3FD9F8">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6.所有会场布置物料须全新、整洁、无破损、无褶皱，材质环保无异味，色彩庄重素雅，贴合党政党建会议风格，红色主色调规范统一，字体、图案符合党建规范，无错别字、无违规图案及文字。</w:t>
      </w:r>
    </w:p>
    <w:p w14:paraId="4ABAD2D3">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7.党旗、党徽、党建标语、横幅、展板等核心党建物料，须严格按照《中国共产党党旗党徽制作和使用的若干规定》制作，尺寸标准、样式规范、颜色纯正，严禁使用不规范、破损、褪色党建物料。</w:t>
      </w:r>
    </w:p>
    <w:p w14:paraId="5C58B564">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8.会议所需音响、话筒、等设备须状态完好、性能稳定，提前完成调试，无杂音、无卡顿、无故障，满足会议全程使用需求，同时配备备用设备，应对突发故障。</w:t>
      </w:r>
    </w:p>
    <w:p w14:paraId="4D39D657">
      <w:pPr>
        <w:ind w:firstLine="480"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9.供应商须严格落实意识形态工作要求，严把物料内容、布置内容审核关，杜绝一切违规、错误内容，全程接受采购人审核监督。</w:t>
      </w:r>
    </w:p>
    <w:p w14:paraId="2C64F05D">
      <w:pPr>
        <w:pStyle w:val="2"/>
        <w:ind w:firstLine="480" w:firstLineChars="200"/>
        <w:rPr>
          <w:rFonts w:hint="default"/>
          <w:lang w:val="en-US" w:eastAsia="zh-CN"/>
        </w:rPr>
      </w:pPr>
      <w:r>
        <w:rPr>
          <w:rFonts w:hint="eastAsia" w:ascii="仿宋" w:hAnsi="仿宋" w:eastAsia="仿宋" w:cs="仿宋"/>
          <w:color w:val="000000"/>
          <w:kern w:val="2"/>
          <w:sz w:val="24"/>
          <w:szCs w:val="20"/>
          <w:lang w:val="en-US" w:eastAsia="zh-CN" w:bidi="ar-SA"/>
        </w:rPr>
        <w:t>10.报价前须进行现场勘查，并提供现场勘察后对应方案，未勘察的报价无效。</w:t>
      </w:r>
      <w:bookmarkStart w:id="197" w:name="_GoBack"/>
      <w:bookmarkEnd w:id="197"/>
    </w:p>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五</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院内议价</w:t>
      </w:r>
      <w:r>
        <w:rPr>
          <w:rFonts w:hint="eastAsia" w:ascii="仿宋" w:hAnsi="仿宋" w:eastAsia="仿宋" w:cs="仿宋"/>
          <w:sz w:val="24"/>
          <w:szCs w:val="28"/>
          <w:lang w:val="en-US"/>
        </w:rPr>
        <w:t>公告</w:t>
      </w:r>
    </w:p>
    <w:p w14:paraId="1D9EE7B9">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内容及商务要求</w:t>
      </w:r>
    </w:p>
    <w:p w14:paraId="1322D8D7">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院内议价</w:t>
      </w:r>
      <w:r>
        <w:rPr>
          <w:rFonts w:hint="eastAsia" w:ascii="仿宋" w:hAnsi="仿宋" w:eastAsia="仿宋"/>
          <w:b/>
          <w:sz w:val="24"/>
        </w:rPr>
        <w:t>文件的澄清、修改、答疑</w:t>
      </w:r>
    </w:p>
    <w:p w14:paraId="476CBBE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招标人发出的澄清、修改、答疑等补充文件作为招标文件的组成部分，与招标文件具有同等效力。当招标文件、修改补充通知、澄清（答疑）纪要的内容相互矛盾时，以最后发出的文件为准。</w:t>
      </w:r>
    </w:p>
    <w:p w14:paraId="13513754">
      <w:pPr>
        <w:pStyle w:val="28"/>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为了使投标人在编制投标文件时，充分响应招标文件的澄清、修改以及答疑纪要的内容，招标人可根据情况适当延长提交投标文件截止时间，并在补充文件中明确。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投标人提交的投标文件应使用招标文件所提供的投标文件表式，表式可以按同样格式进行扩展；未提供表式的，格式自定。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8"/>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8"/>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议价内容及成交原则</w:t>
      </w:r>
    </w:p>
    <w:p w14:paraId="7552FD09">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小组</w:t>
      </w:r>
    </w:p>
    <w:p w14:paraId="17DFCD5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原则</w:t>
      </w:r>
    </w:p>
    <w:p w14:paraId="29DFC6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通过资格审查和符合性审查的供应商根据自身情况进行报价，</w:t>
      </w:r>
      <w:r>
        <w:rPr>
          <w:rFonts w:hint="default" w:ascii="仿宋" w:hAnsi="仿宋" w:eastAsia="仿宋" w:cs="仿宋"/>
          <w:b/>
          <w:bCs/>
          <w:color w:val="000000"/>
          <w:kern w:val="2"/>
          <w:sz w:val="24"/>
          <w:szCs w:val="24"/>
          <w:lang w:eastAsia="zh-CN"/>
        </w:rPr>
        <w:t>议价小组</w:t>
      </w:r>
      <w:r>
        <w:rPr>
          <w:rFonts w:hint="default" w:ascii="仿宋" w:hAnsi="仿宋" w:eastAsia="仿宋" w:cs="仿宋"/>
          <w:b/>
          <w:bCs/>
          <w:color w:val="000000"/>
          <w:kern w:val="2"/>
          <w:sz w:val="24"/>
          <w:szCs w:val="24"/>
          <w:lang w:val="en-US" w:eastAsia="zh-CN"/>
        </w:rPr>
        <w:t>将通过</w:t>
      </w:r>
      <w:r>
        <w:rPr>
          <w:rFonts w:hint="eastAsia" w:ascii="仿宋" w:hAnsi="仿宋" w:eastAsia="仿宋" w:cs="仿宋"/>
          <w:b/>
          <w:bCs/>
          <w:color w:val="000000"/>
          <w:kern w:val="2"/>
          <w:sz w:val="24"/>
          <w:szCs w:val="24"/>
          <w:lang w:val="en-US" w:eastAsia="zh-CN"/>
        </w:rPr>
        <w:t>线上</w:t>
      </w:r>
      <w:r>
        <w:rPr>
          <w:rFonts w:hint="default" w:ascii="仿宋" w:hAnsi="仿宋" w:eastAsia="仿宋" w:cs="仿宋"/>
          <w:b/>
          <w:bCs/>
          <w:color w:val="000000"/>
          <w:kern w:val="2"/>
          <w:sz w:val="24"/>
          <w:szCs w:val="24"/>
          <w:lang w:val="en-US" w:eastAsia="zh-CN"/>
        </w:rPr>
        <w:t>沟通的方式要</w:t>
      </w:r>
      <w:r>
        <w:rPr>
          <w:rFonts w:hint="default" w:ascii="仿宋" w:hAnsi="仿宋" w:eastAsia="仿宋" w:cs="仿宋"/>
          <w:b/>
          <w:bCs/>
          <w:color w:val="000000"/>
          <w:kern w:val="2"/>
          <w:sz w:val="24"/>
          <w:szCs w:val="24"/>
          <w:lang w:eastAsia="zh-CN"/>
        </w:rPr>
        <w:t>求供应商分别进行不超过</w:t>
      </w:r>
      <w:r>
        <w:rPr>
          <w:rFonts w:hint="eastAsia" w:ascii="仿宋" w:hAnsi="仿宋" w:eastAsia="仿宋" w:cs="仿宋"/>
          <w:b/>
          <w:bCs/>
          <w:color w:val="000000"/>
          <w:kern w:val="2"/>
          <w:sz w:val="24"/>
          <w:szCs w:val="24"/>
          <w:lang w:val="en-US" w:eastAsia="zh-CN"/>
        </w:rPr>
        <w:t>二</w:t>
      </w:r>
      <w:r>
        <w:rPr>
          <w:rFonts w:hint="default" w:ascii="仿宋" w:hAnsi="仿宋" w:eastAsia="仿宋" w:cs="仿宋"/>
          <w:b/>
          <w:bCs/>
          <w:color w:val="000000"/>
          <w:kern w:val="2"/>
          <w:sz w:val="24"/>
          <w:szCs w:val="24"/>
          <w:lang w:eastAsia="zh-CN"/>
        </w:rPr>
        <w:t>轮报价</w:t>
      </w:r>
      <w:r>
        <w:rPr>
          <w:rFonts w:hint="eastAsia" w:ascii="仿宋" w:hAnsi="仿宋" w:eastAsia="仿宋" w:cs="仿宋"/>
          <w:b/>
          <w:bCs/>
          <w:color w:val="000000"/>
          <w:kern w:val="2"/>
          <w:sz w:val="24"/>
          <w:szCs w:val="24"/>
          <w:lang w:eastAsia="zh-CN"/>
        </w:rPr>
        <w:t>：</w:t>
      </w:r>
    </w:p>
    <w:p w14:paraId="1C8CAEA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（1）一次报价：</w:t>
      </w:r>
      <w:r>
        <w:rPr>
          <w:rFonts w:hint="eastAsia" w:ascii="仿宋" w:hAnsi="仿宋" w:eastAsia="仿宋" w:cs="仿宋"/>
          <w:b w:val="0"/>
          <w:bCs w:val="0"/>
          <w:color w:val="000000"/>
          <w:kern w:val="2"/>
          <w:sz w:val="24"/>
          <w:szCs w:val="24"/>
          <w:lang w:eastAsia="zh-CN"/>
        </w:rPr>
        <w:t>议价开始前报价（按规定提交的“响应报价一览表”）</w:t>
      </w:r>
    </w:p>
    <w:p w14:paraId="143A664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lang w:val="en-US" w:eastAsia="zh-CN"/>
        </w:rPr>
      </w:pPr>
      <w:r>
        <w:rPr>
          <w:rFonts w:hint="eastAsia" w:ascii="仿宋" w:hAnsi="仿宋" w:eastAsia="仿宋" w:cs="仿宋"/>
          <w:b w:val="0"/>
          <w:bCs w:val="0"/>
          <w:color w:val="000000"/>
          <w:kern w:val="2"/>
          <w:sz w:val="24"/>
          <w:szCs w:val="24"/>
          <w:lang w:val="en-US" w:eastAsia="zh-CN"/>
        </w:rPr>
        <w:t>（2）</w:t>
      </w:r>
      <w:r>
        <w:rPr>
          <w:rFonts w:hint="eastAsia" w:ascii="仿宋" w:hAnsi="仿宋" w:eastAsia="仿宋" w:cs="仿宋"/>
          <w:b w:val="0"/>
          <w:bCs w:val="0"/>
          <w:color w:val="000000"/>
          <w:kern w:val="2"/>
          <w:sz w:val="24"/>
          <w:szCs w:val="24"/>
          <w:lang w:eastAsia="zh-CN"/>
        </w:rPr>
        <w:t>二次报价：</w:t>
      </w:r>
      <w:r>
        <w:rPr>
          <w:rFonts w:hint="eastAsia" w:ascii="仿宋" w:hAnsi="仿宋" w:eastAsia="仿宋" w:cs="仿宋"/>
          <w:b w:val="0"/>
          <w:bCs w:val="0"/>
          <w:color w:val="000000"/>
          <w:kern w:val="2"/>
          <w:sz w:val="24"/>
          <w:szCs w:val="24"/>
          <w:lang w:val="en-US" w:eastAsia="zh-CN"/>
        </w:rPr>
        <w:t>二次报价为</w:t>
      </w:r>
      <w:r>
        <w:rPr>
          <w:rFonts w:hint="eastAsia" w:ascii="仿宋" w:hAnsi="仿宋" w:eastAsia="仿宋" w:cs="仿宋"/>
          <w:b w:val="0"/>
          <w:bCs w:val="0"/>
          <w:color w:val="000000"/>
          <w:kern w:val="2"/>
          <w:sz w:val="24"/>
          <w:szCs w:val="24"/>
          <w:lang w:eastAsia="zh-CN"/>
        </w:rPr>
        <w:t>最终报价，此次报价将成为</w:t>
      </w:r>
      <w:r>
        <w:rPr>
          <w:rFonts w:hint="eastAsia" w:ascii="仿宋" w:hAnsi="仿宋" w:eastAsia="仿宋" w:cs="仿宋"/>
          <w:b w:val="0"/>
          <w:bCs w:val="0"/>
          <w:color w:val="000000"/>
          <w:kern w:val="2"/>
          <w:sz w:val="24"/>
          <w:szCs w:val="24"/>
          <w:lang w:val="en-US" w:eastAsia="zh-CN"/>
        </w:rPr>
        <w:t>确定成交供应商</w:t>
      </w:r>
      <w:r>
        <w:rPr>
          <w:rFonts w:hint="eastAsia" w:ascii="仿宋" w:hAnsi="仿宋" w:eastAsia="仿宋" w:cs="仿宋"/>
          <w:b w:val="0"/>
          <w:bCs w:val="0"/>
          <w:color w:val="000000"/>
          <w:kern w:val="2"/>
          <w:sz w:val="24"/>
          <w:szCs w:val="24"/>
          <w:lang w:eastAsia="zh-CN"/>
        </w:rPr>
        <w:t>的依据。</w:t>
      </w:r>
      <w:r>
        <w:rPr>
          <w:rFonts w:hint="default" w:ascii="仿宋" w:hAnsi="仿宋" w:eastAsia="仿宋" w:cs="仿宋"/>
          <w:b w:val="0"/>
          <w:bCs w:val="0"/>
          <w:color w:val="000000"/>
          <w:kern w:val="2"/>
          <w:sz w:val="24"/>
          <w:szCs w:val="24"/>
          <w:lang w:val="en-US" w:eastAsia="zh-CN"/>
        </w:rPr>
        <w:t>议价小组应根据供应商所提供</w:t>
      </w:r>
      <w:r>
        <w:rPr>
          <w:rFonts w:hint="eastAsia" w:ascii="仿宋" w:hAnsi="仿宋" w:eastAsia="仿宋" w:cs="仿宋"/>
          <w:b w:val="0"/>
          <w:bCs w:val="0"/>
          <w:color w:val="000000"/>
          <w:kern w:val="2"/>
          <w:sz w:val="24"/>
          <w:szCs w:val="24"/>
          <w:lang w:val="en-US" w:eastAsia="zh-CN"/>
        </w:rPr>
        <w:t>服务</w:t>
      </w:r>
      <w:r>
        <w:rPr>
          <w:rFonts w:hint="default" w:ascii="仿宋" w:hAnsi="仿宋" w:eastAsia="仿宋" w:cs="仿宋"/>
          <w:b w:val="0"/>
          <w:bCs w:val="0"/>
          <w:color w:val="000000"/>
          <w:kern w:val="2"/>
          <w:sz w:val="24"/>
          <w:szCs w:val="24"/>
          <w:lang w:val="en-US" w:eastAsia="zh-CN"/>
        </w:rPr>
        <w:t>在满足院内议价文件要求前提下，综合考虑供应商的资信、服务</w:t>
      </w:r>
      <w:r>
        <w:rPr>
          <w:rFonts w:hint="eastAsia" w:ascii="仿宋" w:hAnsi="仿宋" w:eastAsia="仿宋" w:cs="仿宋"/>
          <w:b w:val="0"/>
          <w:bCs w:val="0"/>
          <w:color w:val="000000"/>
          <w:kern w:val="2"/>
          <w:sz w:val="24"/>
          <w:szCs w:val="24"/>
          <w:lang w:val="en-US" w:eastAsia="zh-CN"/>
        </w:rPr>
        <w:t>质量</w:t>
      </w:r>
      <w:r>
        <w:rPr>
          <w:rFonts w:hint="default" w:ascii="仿宋" w:hAnsi="仿宋" w:eastAsia="仿宋" w:cs="仿宋"/>
          <w:b w:val="0"/>
          <w:bCs w:val="0"/>
          <w:color w:val="000000"/>
          <w:kern w:val="2"/>
          <w:sz w:val="24"/>
          <w:szCs w:val="24"/>
          <w:lang w:val="en-US" w:eastAsia="zh-CN"/>
        </w:rPr>
        <w:t>、履约能力以及等进行综合分析考评，在采购预算范围内，根据质量和服务均能满足院内议价文件实质性响应要求且</w:t>
      </w:r>
      <w:r>
        <w:rPr>
          <w:rFonts w:hint="default" w:ascii="仿宋" w:hAnsi="仿宋" w:eastAsia="仿宋" w:cs="仿宋"/>
          <w:b w:val="0"/>
          <w:bCs w:val="0"/>
          <w:color w:val="FF0000"/>
          <w:kern w:val="2"/>
          <w:sz w:val="24"/>
          <w:szCs w:val="24"/>
          <w:lang w:val="en-US" w:eastAsia="zh-CN"/>
        </w:rPr>
        <w:t>最终报价最低</w:t>
      </w:r>
      <w:r>
        <w:rPr>
          <w:rFonts w:hint="default" w:ascii="仿宋" w:hAnsi="仿宋" w:eastAsia="仿宋" w:cs="仿宋"/>
          <w:b w:val="0"/>
          <w:bCs w:val="0"/>
          <w:color w:val="000000"/>
          <w:kern w:val="2"/>
          <w:sz w:val="24"/>
          <w:szCs w:val="24"/>
          <w:lang w:val="en-US" w:eastAsia="zh-CN"/>
        </w:rPr>
        <w:t>的成交原则，按各供应商最终报价由低到高顺序推荐成交候选供应商。议价小组若无法推荐出合格的成交候选供应商，将宣布议价失败</w:t>
      </w:r>
      <w:r>
        <w:rPr>
          <w:rFonts w:hint="eastAsia" w:ascii="仿宋" w:hAnsi="仿宋" w:eastAsia="仿宋" w:cs="仿宋"/>
          <w:b w:val="0"/>
          <w:bCs w:val="0"/>
          <w:color w:val="000000"/>
          <w:kern w:val="2"/>
          <w:sz w:val="24"/>
          <w:szCs w:val="24"/>
          <w:lang w:val="en-US" w:eastAsia="zh-CN"/>
        </w:rPr>
        <w:t>。</w:t>
      </w:r>
    </w:p>
    <w:p w14:paraId="6C8D163A">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文件中规定资格要求的；</w:t>
      </w:r>
    </w:p>
    <w:p w14:paraId="35EC69A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中，出现下列情况之一的，应予废标</w:t>
      </w:r>
    </w:p>
    <w:p w14:paraId="0983B8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19"/>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具有独立承担民事责任的能力</w:t>
            </w:r>
          </w:p>
        </w:tc>
        <w:tc>
          <w:tcPr>
            <w:tcW w:w="5128" w:type="dxa"/>
            <w:tcBorders>
              <w:left w:val="single" w:color="auto" w:sz="4" w:space="0"/>
            </w:tcBorders>
            <w:vAlign w:val="center"/>
          </w:tcPr>
          <w:p w14:paraId="15D5EB31">
            <w:pPr>
              <w:spacing w:line="240" w:lineRule="auto"/>
              <w:ind w:firstLine="0" w:firstLineChars="0"/>
              <w:jc w:val="center"/>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提供法人或其他组织的营业执照等证明文件</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5A334C8A">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提供近1年经审计的财务报告或财务报表（财务报表应包括：资产负债表、损益表、现金流量表）；新成立的公司、部分其他组织，没有经审计的财务报告提供基本开户银行出具的有效资信证明，加盖公章。</w:t>
            </w:r>
          </w:p>
          <w:p w14:paraId="4CFC9B50">
            <w:pPr>
              <w:pStyle w:val="26"/>
              <w:wordWrap/>
              <w:snapToGrid/>
              <w:spacing w:line="240" w:lineRule="auto"/>
              <w:ind w:left="0" w:leftChars="0" w:firstLine="415" w:firstLineChars="198"/>
              <w:jc w:val="both"/>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454426D7">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①提供2025年5月至今任意一个月缴纳税收的凭据或证明材料（依法免税的，提供有效的证明文件）。②提供2025年5月至今任意一个月社会保障资金缴纳证明材料（不需要缴纳社保资金的，提供有效的证明文件）。</w:t>
            </w:r>
          </w:p>
          <w:p w14:paraId="67EBA8C3">
            <w:pPr>
              <w:pStyle w:val="26"/>
              <w:wordWrap/>
              <w:snapToGrid/>
              <w:spacing w:line="240" w:lineRule="auto"/>
              <w:ind w:left="0" w:leftChars="0" w:firstLine="415" w:firstLineChars="198"/>
              <w:jc w:val="both"/>
              <w:rPr>
                <w:rFonts w:hint="eastAsia" w:ascii="仿宋" w:hAnsi="仿宋" w:eastAsia="仿宋" w:cs="仿宋"/>
                <w:color w:val="000000"/>
                <w:kern w:val="2"/>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1B2DF6CA">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在“信用中国”网站（www.creditchina.gov.cn）、中国政府采购网（www.ccgp.gov.cn）等渠道查询中未被列入失信被执行人名单、重大税收违法案件当事人名单、政府采购严重违法失信行为记录名单中，如被列入失信被执行人、重大税收违法案件当事人名单、政府采购严重违法失信行为记录名单中的供应商取消其投标资格，并承担由此造成的一切法律责任及后果。</w:t>
            </w:r>
          </w:p>
          <w:p w14:paraId="33335D78">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具体要求：提供网站截图，加盖公章。</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Align w:val="center"/>
          </w:tcPr>
          <w:p w14:paraId="4F4071B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符合性审查</w:t>
            </w:r>
          </w:p>
        </w:tc>
        <w:tc>
          <w:tcPr>
            <w:tcW w:w="2433" w:type="dxa"/>
            <w:tcBorders>
              <w:right w:val="single" w:color="auto" w:sz="4" w:space="0"/>
            </w:tcBorders>
            <w:vAlign w:val="center"/>
          </w:tcPr>
          <w:p w14:paraId="0A266D10">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rPr>
              <w:t>完全响应</w:t>
            </w:r>
            <w:r>
              <w:rPr>
                <w:rFonts w:hint="eastAsia" w:ascii="仿宋" w:hAnsi="仿宋" w:eastAsia="仿宋" w:cs="仿宋"/>
                <w:color w:val="000000"/>
                <w:kern w:val="2"/>
                <w:sz w:val="21"/>
                <w:szCs w:val="24"/>
                <w:lang w:val="en-US" w:eastAsia="zh-CN"/>
              </w:rPr>
              <w:t>议价文件中所有服务要求及商务条款</w:t>
            </w:r>
          </w:p>
        </w:tc>
        <w:tc>
          <w:tcPr>
            <w:tcW w:w="5128" w:type="dxa"/>
            <w:tcBorders>
              <w:left w:val="single" w:color="auto" w:sz="4" w:space="0"/>
            </w:tcBorders>
            <w:vAlign w:val="center"/>
          </w:tcPr>
          <w:p w14:paraId="7A7BBB2C">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填写符合性响应审查表</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议价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议价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遵义医科大学第二附属医院党员大会会场布置服务项目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议</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rPr>
        <w:t>招标项目名称：</w:t>
      </w:r>
      <w:r>
        <w:rPr>
          <w:rFonts w:hint="eastAsia" w:ascii="宋体" w:hAnsi="宋体"/>
          <w:b/>
          <w:sz w:val="36"/>
          <w:szCs w:val="36"/>
          <w:lang w:val="en-US" w:eastAsia="zh-CN"/>
        </w:rPr>
        <w:t>遵义医科大学第二附属医院党员大会会场布置服务项目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rPr>
        <w:t>招标项目编号：</w:t>
      </w:r>
      <w:r>
        <w:rPr>
          <w:rFonts w:hint="eastAsia" w:ascii="宋体" w:hAnsi="宋体"/>
          <w:b/>
          <w:sz w:val="36"/>
          <w:szCs w:val="36"/>
          <w:lang w:val="en-US" w:eastAsia="zh-CN"/>
        </w:rPr>
        <w:t>CGB26060-DW02</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议价</w:t>
      </w:r>
      <w:r>
        <w:rPr>
          <w:rFonts w:hint="eastAsia" w:ascii="宋体" w:hAnsi="宋体" w:cs="Lucida Sans Unicode"/>
          <w:b/>
          <w:sz w:val="44"/>
          <w:szCs w:val="44"/>
        </w:rPr>
        <w:t>文件目录（自行拟定）</w:t>
      </w:r>
    </w:p>
    <w:p w14:paraId="3A1A81BA">
      <w:pPr>
        <w:pStyle w:val="18"/>
        <w:ind w:firstLine="883"/>
        <w:rPr>
          <w:rFonts w:hint="eastAsia" w:ascii="宋体" w:hAnsi="宋体" w:cs="Lucida Sans Unicode"/>
          <w:b/>
          <w:sz w:val="44"/>
          <w:szCs w:val="44"/>
        </w:rPr>
      </w:pPr>
    </w:p>
    <w:p w14:paraId="6E1E5BE4">
      <w:pPr>
        <w:pStyle w:val="18"/>
        <w:ind w:firstLine="883"/>
        <w:rPr>
          <w:rFonts w:hint="eastAsia" w:ascii="宋体" w:hAnsi="宋体" w:cs="Lucida Sans Unicode"/>
          <w:b/>
          <w:sz w:val="44"/>
          <w:szCs w:val="44"/>
        </w:rPr>
      </w:pPr>
    </w:p>
    <w:p w14:paraId="1668FFD5">
      <w:pPr>
        <w:pStyle w:val="18"/>
        <w:ind w:firstLine="883"/>
        <w:rPr>
          <w:rFonts w:hint="eastAsia" w:ascii="宋体" w:hAnsi="宋体" w:cs="Lucida Sans Unicode"/>
          <w:b/>
          <w:sz w:val="44"/>
          <w:szCs w:val="44"/>
        </w:rPr>
      </w:pPr>
    </w:p>
    <w:p w14:paraId="20B22AE1">
      <w:pPr>
        <w:pStyle w:val="18"/>
        <w:ind w:firstLine="883"/>
        <w:rPr>
          <w:rFonts w:hint="eastAsia" w:ascii="宋体" w:hAnsi="宋体" w:cs="Lucida Sans Unicode"/>
          <w:b/>
          <w:sz w:val="44"/>
          <w:szCs w:val="44"/>
        </w:rPr>
      </w:pPr>
    </w:p>
    <w:p w14:paraId="41D7106A">
      <w:pPr>
        <w:pStyle w:val="18"/>
        <w:ind w:firstLine="883"/>
        <w:rPr>
          <w:rFonts w:hint="eastAsia" w:ascii="宋体" w:hAnsi="宋体" w:cs="Lucida Sans Unicode"/>
          <w:b/>
          <w:sz w:val="44"/>
          <w:szCs w:val="44"/>
        </w:rPr>
      </w:pPr>
    </w:p>
    <w:p w14:paraId="78BBA14B">
      <w:pPr>
        <w:pStyle w:val="18"/>
        <w:ind w:firstLine="0" w:firstLineChars="0"/>
        <w:rPr>
          <w:rFonts w:hint="eastAsia" w:ascii="宋体" w:hAnsi="宋体" w:cs="Lucida Sans Unicode"/>
          <w:b/>
          <w:sz w:val="44"/>
          <w:szCs w:val="44"/>
        </w:rPr>
      </w:pPr>
    </w:p>
    <w:p w14:paraId="44D0942D">
      <w:pPr>
        <w:pStyle w:val="18"/>
        <w:ind w:firstLine="883"/>
        <w:rPr>
          <w:rFonts w:hint="eastAsia" w:ascii="宋体" w:hAnsi="宋体" w:cs="Lucida Sans Unicode"/>
          <w:b/>
          <w:sz w:val="44"/>
          <w:szCs w:val="44"/>
        </w:rPr>
      </w:pPr>
    </w:p>
    <w:p w14:paraId="01B54748">
      <w:pPr>
        <w:pStyle w:val="18"/>
        <w:ind w:firstLine="883"/>
        <w:rPr>
          <w:rFonts w:hint="eastAsia" w:ascii="宋体" w:hAnsi="宋体" w:cs="Lucida Sans Unicode"/>
          <w:b/>
          <w:sz w:val="44"/>
          <w:szCs w:val="44"/>
        </w:rPr>
      </w:pPr>
    </w:p>
    <w:p w14:paraId="55C51EEC">
      <w:pPr>
        <w:pStyle w:val="18"/>
        <w:ind w:firstLine="883"/>
        <w:rPr>
          <w:rFonts w:hint="eastAsia" w:ascii="宋体" w:hAnsi="宋体" w:cs="Lucida Sans Unicode"/>
          <w:b/>
          <w:sz w:val="44"/>
          <w:szCs w:val="44"/>
        </w:rPr>
      </w:pPr>
    </w:p>
    <w:p w14:paraId="5ACF4BF2">
      <w:pPr>
        <w:pStyle w:val="18"/>
        <w:ind w:firstLine="883"/>
        <w:rPr>
          <w:rFonts w:hint="eastAsia" w:ascii="宋体" w:hAnsi="宋体" w:cs="Lucida Sans Unicode"/>
          <w:b/>
          <w:sz w:val="44"/>
          <w:szCs w:val="44"/>
        </w:rPr>
      </w:pPr>
    </w:p>
    <w:p w14:paraId="5F84F8A1">
      <w:pPr>
        <w:pStyle w:val="18"/>
        <w:ind w:firstLine="0" w:firstLineChars="0"/>
        <w:rPr>
          <w:rFonts w:hint="eastAsia" w:ascii="宋体" w:hAnsi="宋体" w:cs="Lucida Sans Unicode"/>
          <w:b/>
          <w:sz w:val="44"/>
          <w:szCs w:val="44"/>
        </w:rPr>
      </w:pPr>
    </w:p>
    <w:p w14:paraId="0142728B">
      <w:pPr>
        <w:spacing w:line="480" w:lineRule="exact"/>
        <w:ind w:firstLine="540" w:firstLineChars="224"/>
        <w:rPr>
          <w:rFonts w:hint="eastAsia" w:ascii="宋体" w:hAnsi="宋体" w:cs="Lucida Sans Unicode"/>
          <w:b/>
          <w:sz w:val="24"/>
        </w:rPr>
      </w:pPr>
    </w:p>
    <w:p w14:paraId="513A9E3D">
      <w:pPr>
        <w:spacing w:line="600" w:lineRule="auto"/>
        <w:ind w:firstLine="480" w:firstLineChars="200"/>
        <w:rPr>
          <w:rFonts w:hint="eastAsia" w:ascii="宋体" w:hAnsi="宋体" w:cs="Lucida Sans Unicode"/>
          <w:sz w:val="24"/>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cs="宋体"/>
          <w:bCs/>
          <w:szCs w:val="21"/>
          <w:highlight w:val="none"/>
          <w:lang w:val="en-US" w:eastAsia="zh-CN"/>
        </w:rPr>
        <w:t>遵义医科大学第二附属医院党员大会会场布置服务项目</w:t>
      </w:r>
      <w:r>
        <w:rPr>
          <w:rFonts w:hint="eastAsia" w:ascii="宋体" w:hAnsi="宋体" w:eastAsia="宋体" w:cs="宋体"/>
          <w:bCs/>
          <w:szCs w:val="21"/>
          <w:highlight w:val="none"/>
        </w:rPr>
        <w:t xml:space="preserve">                               项目编号:</w:t>
      </w:r>
      <w:r>
        <w:rPr>
          <w:rFonts w:hint="eastAsia" w:ascii="宋体" w:hAnsi="宋体" w:cs="宋体"/>
          <w:bCs/>
          <w:szCs w:val="21"/>
          <w:highlight w:val="none"/>
          <w:lang w:val="en-US" w:eastAsia="zh-CN"/>
        </w:rPr>
        <w:t>CGB26060-DW02</w:t>
      </w:r>
    </w:p>
    <w:tbl>
      <w:tblPr>
        <w:tblStyle w:val="19"/>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5"/>
        <w:gridCol w:w="6065"/>
      </w:tblGrid>
      <w:tr w14:paraId="6A0F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3025" w:type="dxa"/>
            <w:vAlign w:val="center"/>
          </w:tcPr>
          <w:p w14:paraId="614B46AD">
            <w:pPr>
              <w:pStyle w:val="2"/>
              <w:tabs>
                <w:tab w:val="left" w:pos="5860"/>
              </w:tabs>
              <w:spacing w:before="139"/>
              <w:jc w:val="center"/>
              <w:rPr>
                <w:rFonts w:hint="eastAsia" w:ascii="宋体" w:hAnsi="宋体" w:eastAsia="宋体" w:cs="Lucida Sans Unicode"/>
                <w:sz w:val="24"/>
                <w:lang w:eastAsia="zh-CN"/>
              </w:rPr>
            </w:pPr>
            <w:r>
              <w:rPr>
                <w:rFonts w:hint="eastAsia" w:ascii="宋体" w:hAnsi="宋体" w:eastAsia="宋体" w:cs="Lucida Sans Unicode"/>
                <w:sz w:val="24"/>
              </w:rPr>
              <w:t>投标人名称</w:t>
            </w:r>
            <w:r>
              <w:rPr>
                <w:rFonts w:hint="eastAsia" w:ascii="宋体" w:hAnsi="宋体" w:eastAsia="宋体" w:cs="Lucida Sans Unicode"/>
                <w:sz w:val="24"/>
                <w:lang w:eastAsia="zh-CN"/>
              </w:rPr>
              <w:t>：</w:t>
            </w:r>
          </w:p>
        </w:tc>
        <w:tc>
          <w:tcPr>
            <w:tcW w:w="6065" w:type="dxa"/>
            <w:vAlign w:val="center"/>
          </w:tcPr>
          <w:p w14:paraId="1FE3325E">
            <w:pPr>
              <w:pStyle w:val="2"/>
              <w:tabs>
                <w:tab w:val="left" w:pos="5860"/>
              </w:tabs>
              <w:spacing w:before="139"/>
              <w:jc w:val="center"/>
              <w:rPr>
                <w:rFonts w:hint="eastAsia" w:ascii="宋体" w:hAnsi="宋体" w:eastAsia="宋体" w:cs="Lucida Sans Unicode"/>
                <w:sz w:val="24"/>
              </w:rPr>
            </w:pPr>
          </w:p>
        </w:tc>
      </w:tr>
      <w:tr w14:paraId="78A2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025" w:type="dxa"/>
            <w:vAlign w:val="center"/>
          </w:tcPr>
          <w:p w14:paraId="01E80874">
            <w:pPr>
              <w:pStyle w:val="2"/>
              <w:tabs>
                <w:tab w:val="left" w:pos="5860"/>
              </w:tabs>
              <w:spacing w:before="139"/>
              <w:jc w:val="center"/>
              <w:rPr>
                <w:rFonts w:hint="eastAsia" w:ascii="宋体" w:hAnsi="宋体" w:eastAsia="宋体" w:cs="Lucida Sans Unicode"/>
                <w:sz w:val="24"/>
                <w:lang w:eastAsia="zh-CN"/>
              </w:rPr>
            </w:pPr>
            <w:r>
              <w:rPr>
                <w:rFonts w:hint="eastAsia" w:ascii="宋体" w:hAnsi="宋体" w:eastAsia="宋体" w:cs="Lucida Sans Unicode"/>
                <w:sz w:val="24"/>
              </w:rPr>
              <w:t>项目名称</w:t>
            </w:r>
            <w:r>
              <w:rPr>
                <w:rFonts w:hint="eastAsia" w:ascii="宋体" w:hAnsi="宋体" w:eastAsia="宋体" w:cs="Lucida Sans Unicode"/>
                <w:sz w:val="24"/>
                <w:lang w:eastAsia="zh-CN"/>
              </w:rPr>
              <w:t>：</w:t>
            </w:r>
          </w:p>
        </w:tc>
        <w:tc>
          <w:tcPr>
            <w:tcW w:w="6065" w:type="dxa"/>
            <w:vAlign w:val="center"/>
          </w:tcPr>
          <w:p w14:paraId="338B0DF3">
            <w:pPr>
              <w:pStyle w:val="2"/>
              <w:tabs>
                <w:tab w:val="left" w:pos="5860"/>
              </w:tabs>
              <w:spacing w:before="139"/>
              <w:jc w:val="center"/>
              <w:rPr>
                <w:rFonts w:hint="eastAsia" w:ascii="宋体" w:hAnsi="宋体" w:eastAsia="宋体" w:cs="Lucida Sans Unicode"/>
                <w:sz w:val="24"/>
              </w:rPr>
            </w:pPr>
            <w:r>
              <w:rPr>
                <w:rFonts w:hint="eastAsia" w:ascii="宋体" w:hAnsi="宋体" w:eastAsia="宋体" w:cs="Lucida Sans Unicode"/>
                <w:sz w:val="24"/>
                <w:lang w:val="en-US" w:eastAsia="zh-CN"/>
              </w:rPr>
              <w:t>遵义医科大学第二附属医院党员大会会场布置服务项目</w:t>
            </w:r>
            <w:r>
              <w:rPr>
                <w:rFonts w:hint="eastAsia" w:ascii="宋体" w:hAnsi="宋体" w:eastAsia="宋体" w:cs="Lucida Sans Unicode"/>
                <w:sz w:val="24"/>
              </w:rPr>
              <w:t xml:space="preserve"> </w:t>
            </w:r>
          </w:p>
        </w:tc>
      </w:tr>
      <w:tr w14:paraId="2872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3025" w:type="dxa"/>
            <w:tcBorders>
              <w:bottom w:val="single" w:color="auto" w:sz="4" w:space="0"/>
            </w:tcBorders>
            <w:vAlign w:val="center"/>
          </w:tcPr>
          <w:p w14:paraId="1F3160F2">
            <w:pPr>
              <w:pStyle w:val="2"/>
              <w:tabs>
                <w:tab w:val="left" w:pos="5860"/>
              </w:tabs>
              <w:spacing w:before="139"/>
              <w:jc w:val="center"/>
              <w:rPr>
                <w:rFonts w:hint="eastAsia" w:ascii="宋体" w:hAnsi="宋体" w:eastAsia="宋体" w:cs="Lucida Sans Unicode"/>
                <w:sz w:val="24"/>
                <w:lang w:eastAsia="zh-CN"/>
              </w:rPr>
            </w:pPr>
            <w:r>
              <w:rPr>
                <w:rFonts w:hint="eastAsia" w:ascii="宋体" w:hAnsi="宋体" w:eastAsia="宋体" w:cs="Lucida Sans Unicode"/>
                <w:sz w:val="24"/>
              </w:rPr>
              <w:t>投标报价（小写）</w:t>
            </w:r>
            <w:r>
              <w:rPr>
                <w:rFonts w:hint="eastAsia" w:ascii="宋体" w:hAnsi="宋体" w:eastAsia="宋体" w:cs="Lucida Sans Unicode"/>
                <w:sz w:val="24"/>
                <w:lang w:eastAsia="zh-CN"/>
              </w:rPr>
              <w:t>：</w:t>
            </w:r>
          </w:p>
        </w:tc>
        <w:tc>
          <w:tcPr>
            <w:tcW w:w="6065" w:type="dxa"/>
            <w:tcBorders>
              <w:bottom w:val="single" w:color="auto" w:sz="4" w:space="0"/>
            </w:tcBorders>
            <w:vAlign w:val="center"/>
          </w:tcPr>
          <w:p w14:paraId="52DAA180">
            <w:pPr>
              <w:pStyle w:val="2"/>
              <w:tabs>
                <w:tab w:val="left" w:pos="5860"/>
              </w:tabs>
              <w:spacing w:before="139"/>
              <w:jc w:val="right"/>
              <w:rPr>
                <w:rFonts w:hint="eastAsia" w:ascii="宋体" w:hAnsi="宋体" w:eastAsia="宋体" w:cs="Lucida Sans Unicode"/>
                <w:sz w:val="24"/>
              </w:rPr>
            </w:pPr>
            <w:r>
              <w:rPr>
                <w:rFonts w:hint="eastAsia" w:ascii="宋体" w:hAnsi="宋体" w:eastAsia="宋体" w:cs="Lucida Sans Unicode"/>
                <w:sz w:val="24"/>
              </w:rPr>
              <w:t>元</w:t>
            </w:r>
          </w:p>
        </w:tc>
      </w:tr>
      <w:tr w14:paraId="710D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jc w:val="center"/>
        </w:trPr>
        <w:tc>
          <w:tcPr>
            <w:tcW w:w="3025" w:type="dxa"/>
            <w:tcBorders>
              <w:bottom w:val="single" w:color="auto" w:sz="4" w:space="0"/>
            </w:tcBorders>
            <w:vAlign w:val="center"/>
          </w:tcPr>
          <w:p w14:paraId="4B0DBC50">
            <w:pPr>
              <w:pStyle w:val="2"/>
              <w:tabs>
                <w:tab w:val="left" w:pos="5860"/>
              </w:tabs>
              <w:spacing w:before="139"/>
              <w:jc w:val="center"/>
              <w:rPr>
                <w:rFonts w:hint="eastAsia" w:ascii="宋体" w:hAnsi="宋体" w:eastAsia="宋体" w:cs="Lucida Sans Unicode"/>
                <w:sz w:val="24"/>
              </w:rPr>
            </w:pPr>
            <w:r>
              <w:rPr>
                <w:rFonts w:hint="eastAsia" w:ascii="宋体" w:hAnsi="宋体" w:eastAsia="宋体" w:cs="Lucida Sans Unicode"/>
                <w:sz w:val="24"/>
              </w:rPr>
              <w:t>投标报价（大写）：</w:t>
            </w:r>
          </w:p>
        </w:tc>
        <w:tc>
          <w:tcPr>
            <w:tcW w:w="6065" w:type="dxa"/>
            <w:tcBorders>
              <w:bottom w:val="single" w:color="auto" w:sz="4" w:space="0"/>
            </w:tcBorders>
            <w:vAlign w:val="center"/>
          </w:tcPr>
          <w:p w14:paraId="5469B8D1">
            <w:pPr>
              <w:pStyle w:val="2"/>
              <w:tabs>
                <w:tab w:val="left" w:pos="5860"/>
              </w:tabs>
              <w:spacing w:before="139"/>
              <w:jc w:val="left"/>
              <w:rPr>
                <w:rFonts w:hint="eastAsia" w:ascii="宋体" w:hAnsi="宋体" w:eastAsia="宋体" w:cs="Lucida Sans Unicode"/>
                <w:sz w:val="24"/>
              </w:rPr>
            </w:pPr>
          </w:p>
        </w:tc>
      </w:tr>
      <w:tr w14:paraId="0FE6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0" w:hRule="atLeast"/>
          <w:jc w:val="center"/>
        </w:trPr>
        <w:tc>
          <w:tcPr>
            <w:tcW w:w="9090" w:type="dxa"/>
            <w:gridSpan w:val="2"/>
            <w:vAlign w:val="top"/>
          </w:tcPr>
          <w:p w14:paraId="01F0D9F9">
            <w:pPr>
              <w:pStyle w:val="2"/>
              <w:tabs>
                <w:tab w:val="left" w:pos="5860"/>
              </w:tabs>
              <w:spacing w:before="139"/>
              <w:jc w:val="both"/>
              <w:rPr>
                <w:rFonts w:hint="eastAsia" w:ascii="宋体" w:hAnsi="宋体" w:eastAsia="宋体" w:cs="Lucida Sans Unicode"/>
                <w:sz w:val="24"/>
              </w:rPr>
            </w:pPr>
            <w:r>
              <w:rPr>
                <w:rFonts w:hint="eastAsia" w:ascii="宋体" w:hAnsi="宋体" w:eastAsia="宋体" w:cs="Lucida Sans Unicode"/>
                <w:sz w:val="24"/>
              </w:rPr>
              <w:t>备注</w:t>
            </w:r>
          </w:p>
        </w:tc>
      </w:tr>
    </w:tbl>
    <w:p w14:paraId="14A8E21B">
      <w:pPr>
        <w:pStyle w:val="2"/>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17"/>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8"/>
        <w:spacing w:line="360" w:lineRule="auto"/>
        <w:ind w:firstLine="480"/>
        <w:rPr>
          <w:rFonts w:hint="eastAsia" w:ascii="宋体" w:hAnsi="宋体" w:cs="Lucida Sans Unicode"/>
          <w:sz w:val="24"/>
          <w:lang w:val="en-US"/>
        </w:rPr>
      </w:pPr>
    </w:p>
    <w:p w14:paraId="78FB76C8">
      <w:pPr>
        <w:pStyle w:val="28"/>
        <w:spacing w:line="360" w:lineRule="auto"/>
        <w:ind w:firstLine="480"/>
        <w:rPr>
          <w:rFonts w:hint="eastAsia" w:ascii="宋体" w:hAnsi="宋体" w:cs="Lucida Sans Unicode"/>
          <w:sz w:val="24"/>
          <w:lang w:val="en-US"/>
        </w:rPr>
      </w:pPr>
    </w:p>
    <w:p w14:paraId="7476AC08">
      <w:pPr>
        <w:pStyle w:val="28"/>
        <w:spacing w:line="360" w:lineRule="auto"/>
        <w:ind w:firstLine="480"/>
        <w:rPr>
          <w:rFonts w:hint="eastAsia" w:ascii="宋体" w:hAnsi="宋体" w:cs="Lucida Sans Unicode"/>
          <w:sz w:val="24"/>
          <w:lang w:val="en-US" w:eastAsia="zh-CN"/>
        </w:rPr>
      </w:pPr>
    </w:p>
    <w:p w14:paraId="123DB00D">
      <w:pPr>
        <w:spacing w:beforeLines="100" w:afterLines="100"/>
        <w:jc w:val="center"/>
        <w:rPr>
          <w:rFonts w:hint="eastAsia" w:ascii="宋体" w:hAnsi="宋体" w:cs="Lucida Sans Unicode"/>
          <w:szCs w:val="21"/>
        </w:rPr>
      </w:pPr>
      <w:r>
        <w:rPr>
          <w:rFonts w:hint="eastAsia" w:ascii="宋体" w:hAnsi="宋体" w:cs="Lucida Sans Unicode"/>
          <w:sz w:val="24"/>
          <w:lang w:val="en-US" w:eastAsia="zh-CN"/>
        </w:rPr>
        <w:br w:type="page"/>
      </w: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遵义医科大学第二附属医院党员大会会场布置服务项目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CGB26060-DW02</w:t>
      </w:r>
      <w:r>
        <w:rPr>
          <w:rFonts w:hint="eastAsia" w:ascii="宋体" w:hAnsi="宋体" w:cs="Lucida Sans Unicode"/>
          <w:sz w:val="24"/>
        </w:rPr>
        <w:t>）的投标签署</w:t>
      </w:r>
      <w:r>
        <w:rPr>
          <w:rFonts w:hint="eastAsia" w:ascii="宋体" w:hAnsi="宋体" w:cs="Lucida Sans Unicode"/>
          <w:sz w:val="24"/>
          <w:lang w:eastAsia="zh-CN"/>
        </w:rPr>
        <w:t>议价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1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为本公司的合法代理人，参加你中心组织的招标活动。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遵义医科大学第二附属医院党员大会会场布置服务项目</w:t>
      </w:r>
      <w:r>
        <w:rPr>
          <w:rFonts w:hint="eastAsia" w:ascii="宋体" w:hAnsi="宋体" w:cs="Lucida Sans Unicode"/>
          <w:sz w:val="24"/>
        </w:rPr>
        <w:t>（项目编号</w:t>
      </w:r>
      <w:r>
        <w:rPr>
          <w:rFonts w:hint="eastAsia" w:ascii="宋体" w:hAnsi="宋体" w:cs="Lucida Sans Unicode"/>
          <w:sz w:val="24"/>
          <w:lang w:val="en-US" w:eastAsia="zh-CN"/>
        </w:rPr>
        <w:t>CGB26060-DW02</w:t>
      </w:r>
      <w:r>
        <w:rPr>
          <w:rFonts w:hint="eastAsia" w:ascii="宋体" w:hAnsi="宋体" w:cs="Lucida Sans Unicode"/>
          <w:sz w:val="24"/>
        </w:rPr>
        <w:t>）的</w:t>
      </w:r>
      <w:r>
        <w:rPr>
          <w:rFonts w:hint="eastAsia" w:ascii="宋体" w:hAnsi="宋体" w:cs="Lucida Sans Unicode"/>
          <w:sz w:val="24"/>
          <w:lang w:eastAsia="zh-CN"/>
        </w:rPr>
        <w:t>议价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19"/>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292CF215">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 提供法人或其他组织的营业执照复印件（多证合一）。</w:t>
      </w:r>
    </w:p>
    <w:p w14:paraId="62C0F4D1">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 提供近1年经审计的财务报告或财务报表（财务报表应包括：资产负债表、损益表、现金流量表）；新成立的公司、部分其他组织，没有经审计的财务报告提供基本开户银行出具的有效资信证明，加盖公章。</w:t>
      </w:r>
    </w:p>
    <w:p w14:paraId="7069CCD0">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 ①提供2025年5月至今任意1个月缴纳税收的凭据或证明材料（依法免税的，提供有效的证明文件）。</w:t>
      </w:r>
    </w:p>
    <w:p w14:paraId="25F21BFB">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②提供2025年5月至今任意1个月社会保障资金缴纳证明材料（不需要缴纳社保资金的，提供有效的证明文件）。</w:t>
      </w:r>
    </w:p>
    <w:p w14:paraId="09FD0627">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21982BA3">
      <w:pPr>
        <w:rPr>
          <w:rFonts w:hint="eastAsia" w:ascii="宋体" w:hAnsi="宋体" w:cs="Lucida Sans Unicode"/>
          <w:color w:val="FF0000"/>
          <w:sz w:val="24"/>
          <w:lang w:val="en-US" w:eastAsia="zh-CN"/>
        </w:rPr>
      </w:pPr>
    </w:p>
    <w:p w14:paraId="6D3D2142">
      <w:pPr>
        <w:pStyle w:val="2"/>
        <w:rPr>
          <w:rFonts w:hint="eastAsia" w:ascii="宋体" w:hAnsi="宋体" w:cs="Lucida Sans Unicode"/>
          <w:color w:val="FF0000"/>
          <w:sz w:val="24"/>
          <w:lang w:val="en-US" w:eastAsia="zh-CN"/>
        </w:rPr>
      </w:pPr>
    </w:p>
    <w:p w14:paraId="6A618FDB">
      <w:pPr>
        <w:pStyle w:val="3"/>
        <w:rPr>
          <w:rFonts w:hint="eastAsia"/>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6"/>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6"/>
        <w:numPr>
          <w:ilvl w:val="0"/>
          <w:numId w:val="4"/>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7A23F227">
      <w:pPr>
        <w:pStyle w:val="26"/>
        <w:numPr>
          <w:ilvl w:val="0"/>
          <w:numId w:val="4"/>
        </w:numPr>
        <w:spacing w:line="360" w:lineRule="auto"/>
        <w:ind w:firstLine="475" w:firstLineChars="198"/>
        <w:jc w:val="both"/>
        <w:rPr>
          <w:rFonts w:hint="eastAsia" w:ascii="宋体" w:hAnsi="宋体" w:eastAsia="宋体" w:cs="宋体"/>
          <w:color w:val="auto"/>
          <w:kern w:val="2"/>
        </w:rPr>
      </w:pPr>
      <w:r>
        <w:rPr>
          <w:rFonts w:hint="eastAsia" w:ascii="宋体" w:hAnsi="宋体" w:eastAsia="宋体" w:cs="宋体"/>
          <w:color w:val="auto"/>
          <w:kern w:val="2"/>
        </w:rPr>
        <w:t>投标人须承诺：在“信用中国”网站（www.creditchina.gov.cn）、中国政府采购网（www.ccgp.gov.cn）等渠道查询中未被列入失信被执行人名单、重大税收违法案件当事人名单、政府采购严重违法失信行为记录名单中，如被列入失信被执行人、重大税收违法案件当事人名单、政府采购严重违法失信行为记录名单中的投标人取消其投标资格，并承担由此造成的一切法律责任及后果。</w:t>
      </w:r>
    </w:p>
    <w:p w14:paraId="500DBA47">
      <w:pPr>
        <w:pStyle w:val="26"/>
        <w:spacing w:line="360" w:lineRule="auto"/>
        <w:ind w:firstLine="480" w:firstLineChars="200"/>
        <w:jc w:val="both"/>
        <w:rPr>
          <w:rFonts w:hint="eastAsia" w:ascii="宋体" w:hAnsi="宋体" w:eastAsia="宋体" w:cs="宋体"/>
          <w:color w:val="auto"/>
          <w:kern w:val="2"/>
        </w:rPr>
      </w:pPr>
      <w:r>
        <w:rPr>
          <w:rFonts w:hint="eastAsia" w:ascii="宋体" w:hAnsi="宋体" w:eastAsia="宋体" w:cs="宋体"/>
          <w:color w:val="auto"/>
          <w:kern w:val="2"/>
        </w:rPr>
        <w:t>具体要求：提供网站截图，加盖公章。</w:t>
      </w:r>
    </w:p>
    <w:p w14:paraId="5968540A">
      <w:pPr>
        <w:pStyle w:val="26"/>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br w:type="page"/>
      </w: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9</w:t>
      </w:r>
      <w:r>
        <w:rPr>
          <w:rFonts w:hint="eastAsia" w:ascii="宋体" w:hAnsi="宋体" w:cs="Lucida Sans Unicode"/>
          <w:color w:val="FF0000"/>
          <w:sz w:val="24"/>
        </w:rPr>
        <w:t>（必须提供）</w:t>
      </w:r>
    </w:p>
    <w:p w14:paraId="52BC2607">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479B8095">
      <w:pPr>
        <w:snapToGrid w:val="0"/>
        <w:spacing w:beforeAutospacing="0" w:line="360" w:lineRule="auto"/>
        <w:rPr>
          <w:rFonts w:hint="eastAsia" w:ascii="宋体" w:hAnsi="宋体" w:cs="宋体"/>
          <w:sz w:val="24"/>
          <w:szCs w:val="32"/>
          <w:highlight w:val="none"/>
        </w:rPr>
      </w:pP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1"/>
        <w:gridCol w:w="6296"/>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7A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仿宋" w:hAnsi="仿宋" w:eastAsia="仿宋" w:cs="仿宋"/>
                <w:color w:val="000000"/>
                <w:kern w:val="2"/>
                <w:sz w:val="24"/>
                <w:szCs w:val="20"/>
                <w:highlight w:val="none"/>
                <w:lang w:val="en-US" w:eastAsia="zh-CN" w:bidi="ar-SA"/>
              </w:rPr>
              <w:t>同意并知晓报价要求：所有物料、设备由供应商全权负责采购、运输、搭建、调试、拆除及收纳，包含在服务总报价内，采购人无额外增量费用。</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D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default" w:ascii="仿宋" w:hAnsi="仿宋" w:eastAsia="仿宋" w:cs="仿宋"/>
                <w:color w:val="000000"/>
                <w:kern w:val="2"/>
                <w:sz w:val="24"/>
                <w:szCs w:val="20"/>
                <w:lang w:val="en-US" w:eastAsia="zh-CN" w:bidi="ar-SA"/>
              </w:rPr>
              <w:t>严格按照采购人指定会议时间，提前完成全部会场布置、设备调试、卫生清理工作，确保会议前12小时全部布置到位</w:t>
            </w:r>
            <w:r>
              <w:rPr>
                <w:rFonts w:hint="eastAsia" w:ascii="仿宋" w:hAnsi="仿宋" w:eastAsia="仿宋" w:cs="仿宋"/>
                <w:color w:val="000000"/>
                <w:kern w:val="2"/>
                <w:sz w:val="24"/>
                <w:szCs w:val="20"/>
                <w:lang w:val="en-US" w:eastAsia="zh-CN" w:bidi="ar-SA"/>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206D">
            <w:pPr>
              <w:pStyle w:val="26"/>
              <w:widowControl w:val="0"/>
              <w:numPr>
                <w:ilvl w:val="0"/>
                <w:numId w:val="0"/>
              </w:numPr>
              <w:wordWrap/>
              <w:autoSpaceDE w:val="0"/>
              <w:autoSpaceDN w:val="0"/>
              <w:adjustRightInd w:val="0"/>
              <w:snapToGrid/>
              <w:spacing w:line="240" w:lineRule="auto"/>
              <w:textAlignment w:val="auto"/>
              <w:rPr>
                <w:rFonts w:hint="eastAsia" w:ascii="宋体" w:hAnsi="宋体" w:eastAsia="宋体" w:cs="宋体"/>
                <w:i w:val="0"/>
                <w:iCs w:val="0"/>
                <w:color w:val="000000"/>
                <w:sz w:val="22"/>
                <w:szCs w:val="22"/>
                <w:u w:val="none"/>
              </w:rPr>
            </w:pPr>
            <w:r>
              <w:rPr>
                <w:rFonts w:hint="eastAsia" w:ascii="仿宋" w:hAnsi="仿宋" w:eastAsia="仿宋" w:cs="仿宋"/>
                <w:color w:val="000000"/>
                <w:kern w:val="2"/>
                <w:sz w:val="24"/>
                <w:szCs w:val="20"/>
                <w:lang w:val="en-US" w:eastAsia="zh-CN" w:bidi="ar-SA"/>
              </w:rPr>
              <w:t>同意并知晓甲方付款方式：乙方提供服务结束后，凭真实、有效、内容完整的发票与甲方结算，甲方在收到发票后60个工作日内向乙方支付所有款项。</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会议全程安排专人现场值守，提供实时保障服务，及时处理会场设备故障、物料破损、环境问题等突发情况。</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705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3E43">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5</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A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会议结束后，完成所有布置物料拆除、现场垃圾清理、场地复原工作，恢复会场原始整洁状态，无残留物料、无垃圾堆积。</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14E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2C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9912">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6</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3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所有布置效果、设备运行状态、会场环境均需一次性通过采购人验收，达不到标准须无条件立即整改，直至验收合格，不得延误会议召开。</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C90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7</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配置专属项目负责人1名，全程对接采购人，统筹会场布置、现场保障、问题整改等全部工作，具备党政会议服务经验，熟悉党建会议布置规范。</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8</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配备专业音响备调试人员、具备故障应急处理能力，确保会议期间设备稳定运行。</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9</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default" w:ascii="仿宋" w:hAnsi="仿宋" w:eastAsia="仿宋" w:cs="仿宋"/>
                <w:color w:val="000000"/>
                <w:kern w:val="2"/>
                <w:sz w:val="24"/>
                <w:szCs w:val="20"/>
                <w:lang w:val="en-US" w:eastAsia="zh-CN" w:bidi="ar-SA"/>
              </w:rPr>
              <w:t>所有会场布置物料须全新、整洁、无破损、无褶皱，材质环保无异味，色彩庄重素雅，贴合党政党建会议风格，红色主色调规范统一，字体、图案符合党建规范，无错别字、无违规图案及文字</w:t>
            </w:r>
            <w:r>
              <w:rPr>
                <w:rFonts w:hint="eastAsia" w:ascii="仿宋" w:hAnsi="仿宋" w:eastAsia="仿宋" w:cs="仿宋"/>
                <w:color w:val="000000"/>
                <w:kern w:val="2"/>
                <w:sz w:val="24"/>
                <w:szCs w:val="20"/>
                <w:lang w:val="en-US" w:eastAsia="zh-CN" w:bidi="ar-SA"/>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61B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301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10</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AA6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党旗、党徽、党建标语、横幅、展板等核心党建物料，须严格按照《中国共产党党旗党徽制作和使用的若干规定》制作，尺寸标准、样式规范、颜色纯正，严禁使用不规范、破损、褪色党建物料。</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03D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0CD4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EDFF">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11</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EE6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会议所需音响、话筒、等设备须状态完好、性能稳定，提前完成调试，无杂音、无卡顿、无故障，满足会议全程使用需求，同时配备备用设备，应对突发故障。</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EFF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462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3D69">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12</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B30C">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仿宋" w:hAnsi="仿宋" w:eastAsia="仿宋" w:cs="仿宋"/>
                <w:color w:val="000000"/>
                <w:kern w:val="2"/>
                <w:sz w:val="24"/>
                <w:szCs w:val="20"/>
                <w:lang w:val="en-US" w:eastAsia="zh-CN" w:bidi="ar-SA"/>
              </w:rPr>
              <w:t>供应商须严格落实意识形态工作要求，严把物料内容、布置内容审核关，杜绝一切违规、错误内容，全程接受采购人审核监督。</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D6B5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0A779F7C">
      <w:pPr>
        <w:snapToGrid w:val="0"/>
        <w:spacing w:beforeAutospacing="0" w:line="360" w:lineRule="auto"/>
        <w:ind w:firstLine="480" w:firstLineChars="200"/>
        <w:rPr>
          <w:rFonts w:hint="eastAsia" w:ascii="宋体" w:hAnsi="宋体" w:cs="宋体"/>
          <w:sz w:val="24"/>
          <w:szCs w:val="24"/>
          <w:highlight w:val="none"/>
          <w:u w:val="none"/>
          <w:lang w:val="en-US" w:eastAsia="zh-CN"/>
        </w:rPr>
      </w:pPr>
    </w:p>
    <w:p w14:paraId="446C8E59">
      <w:pPr>
        <w:snapToGrid w:val="0"/>
        <w:spacing w:beforeAutospacing="0" w:line="360" w:lineRule="auto"/>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0</w:t>
      </w:r>
      <w:r>
        <w:rPr>
          <w:rFonts w:hint="eastAsia" w:ascii="宋体" w:hAnsi="宋体" w:cs="Lucida Sans Unicode"/>
          <w:color w:val="FF0000"/>
          <w:sz w:val="24"/>
        </w:rPr>
        <w:t>（必须提供）</w:t>
      </w:r>
    </w:p>
    <w:p w14:paraId="60F9D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1"/>
          <w:b/>
          <w:bCs/>
          <w:color w:val="000000"/>
          <w:sz w:val="24"/>
          <w:szCs w:val="24"/>
        </w:rPr>
        <w:t>依法参与投标</w:t>
      </w:r>
      <w:r>
        <w:rPr>
          <w:color w:val="000000"/>
          <w:sz w:val="24"/>
          <w:szCs w:val="24"/>
        </w:rPr>
        <w:t>：我单位将严格遵守《中华人民共和国政府采购法》《中华人民共和国招标投标法》及其实施条例等相关法律法规，独立、自主、诚信参与本次采购活动，不与任何单位或个人串通投标。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5A586FF2">
      <w:pPr>
        <w:pStyle w:val="18"/>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0A82B067">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5FDB8AB">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408E2623">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7C1F3053-E545-473C-93AD-67C8B5F1EC1A}"/>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870FDD5A-71A8-4249-BD3B-D1B0D0E881CA}"/>
  </w:font>
  <w:font w:name="仿宋_GB2312">
    <w:altName w:val="仿宋"/>
    <w:panose1 w:val="02010609030101010101"/>
    <w:charset w:val="86"/>
    <w:family w:val="auto"/>
    <w:pitch w:val="default"/>
    <w:sig w:usb0="00000000" w:usb1="00000000" w:usb2="00000000" w:usb3="00000000" w:csb0="00040000" w:csb1="00000000"/>
    <w:embedRegular r:id="rId3" w:fontKey="{E30B23A4-A8D5-47BD-82E0-EC226FA2169A}"/>
  </w:font>
  <w:font w:name="华文中宋">
    <w:panose1 w:val="02010600040101010101"/>
    <w:charset w:val="86"/>
    <w:family w:val="auto"/>
    <w:pitch w:val="default"/>
    <w:sig w:usb0="00000287" w:usb1="080F0000" w:usb2="00000000" w:usb3="00000000" w:csb0="0004009F" w:csb1="DFD70000"/>
    <w:embedRegular r:id="rId4" w:fontKey="{F7C123F5-1608-4904-8498-2138570A08A6}"/>
  </w:font>
  <w:font w:name="方正小标宋简体">
    <w:panose1 w:val="02000000000000000000"/>
    <w:charset w:val="86"/>
    <w:family w:val="auto"/>
    <w:pitch w:val="default"/>
    <w:sig w:usb0="00000001" w:usb1="08000000" w:usb2="00000000" w:usb3="00000000" w:csb0="00040000" w:csb1="00000000"/>
    <w:embedRegular r:id="rId5" w:fontKey="{C580E974-92DA-4252-BA06-7821495D9DDC}"/>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AEB92741-C624-4F27-99CF-1FB98FE4C18F}"/>
  </w:font>
  <w:font w:name="Lucida Sans Unicode">
    <w:panose1 w:val="020B0602030504020204"/>
    <w:charset w:val="00"/>
    <w:family w:val="auto"/>
    <w:pitch w:val="default"/>
    <w:sig w:usb0="80001AFF" w:usb1="0000396B" w:usb2="00000000" w:usb3="00000000" w:csb0="200000BF" w:csb1="D7F70000"/>
    <w:embedRegular r:id="rId7" w:fontKey="{5C364295-F5B1-4CD6-81C5-BDE23BD09250}"/>
  </w:font>
  <w:font w:name="unset">
    <w:altName w:val="Segoe Print"/>
    <w:panose1 w:val="00000000000000000000"/>
    <w:charset w:val="00"/>
    <w:family w:val="auto"/>
    <w:pitch w:val="default"/>
    <w:sig w:usb0="00000000" w:usb1="00000000" w:usb2="00000000" w:usb3="00000000" w:csb0="00000000" w:csb1="00000000"/>
    <w:embedRegular r:id="rId8" w:fontKey="{842370A9-8752-4D10-B93A-504DB7040DDD}"/>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805F"/>
    <w:multiLevelType w:val="singleLevel"/>
    <w:tmpl w:val="9835805F"/>
    <w:lvl w:ilvl="0" w:tentative="0">
      <w:start w:val="1"/>
      <w:numFmt w:val="decimal"/>
      <w:lvlText w:val="%1."/>
      <w:lvlJc w:val="left"/>
      <w:pPr>
        <w:tabs>
          <w:tab w:val="left" w:pos="312"/>
        </w:tabs>
      </w:pPr>
    </w:lvl>
  </w:abstractNum>
  <w:abstractNum w:abstractNumId="1">
    <w:nsid w:val="A44316C7"/>
    <w:multiLevelType w:val="singleLevel"/>
    <w:tmpl w:val="A44316C7"/>
    <w:lvl w:ilvl="0" w:tentative="0">
      <w:start w:val="2"/>
      <w:numFmt w:val="chineseCounting"/>
      <w:suff w:val="nothing"/>
      <w:lvlText w:val="（%1）"/>
      <w:lvlJc w:val="left"/>
      <w:rPr>
        <w:rFonts w:hint="eastAsia"/>
      </w:rPr>
    </w:lvl>
  </w:abstractNum>
  <w:abstractNum w:abstractNumId="2">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3">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5"/>
      <w:lvlText w:val="%1.%2"/>
      <w:lvlJc w:val="left"/>
      <w:pPr>
        <w:ind w:left="576" w:hanging="576"/>
      </w:pPr>
      <w:rPr>
        <w:rFonts w:ascii="宋体" w:hAnsi="宋体" w:eastAsia="宋体"/>
      </w:rPr>
    </w:lvl>
    <w:lvl w:ilvl="2" w:tentative="0">
      <w:start w:val="1"/>
      <w:numFmt w:val="decimal"/>
      <w:pStyle w:val="6"/>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D17AE"/>
    <w:rsid w:val="01A73398"/>
    <w:rsid w:val="09685BF8"/>
    <w:rsid w:val="09833D36"/>
    <w:rsid w:val="0C0A5C61"/>
    <w:rsid w:val="0D552BFF"/>
    <w:rsid w:val="12582577"/>
    <w:rsid w:val="16351E52"/>
    <w:rsid w:val="18B946B8"/>
    <w:rsid w:val="27164CDA"/>
    <w:rsid w:val="29057462"/>
    <w:rsid w:val="2CF860C7"/>
    <w:rsid w:val="3236787A"/>
    <w:rsid w:val="374844EA"/>
    <w:rsid w:val="3A92231A"/>
    <w:rsid w:val="3DEE4511"/>
    <w:rsid w:val="46217985"/>
    <w:rsid w:val="4EAD7AD0"/>
    <w:rsid w:val="501E5B4A"/>
    <w:rsid w:val="50622F2F"/>
    <w:rsid w:val="6075770C"/>
    <w:rsid w:val="629638B5"/>
    <w:rsid w:val="64025AD0"/>
    <w:rsid w:val="6578278E"/>
    <w:rsid w:val="65D04378"/>
    <w:rsid w:val="6E0077C5"/>
    <w:rsid w:val="746E5488"/>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6">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eastAsia="楷体_GB2312"/>
      <w:sz w:val="30"/>
      <w:szCs w:val="20"/>
    </w:rPr>
  </w:style>
  <w:style w:type="paragraph" w:styleId="3">
    <w:name w:val="Subtitle"/>
    <w:basedOn w:val="1"/>
    <w:next w:val="1"/>
    <w:qFormat/>
    <w:uiPriority w:val="0"/>
    <w:pPr>
      <w:spacing w:before="240" w:after="60" w:line="312" w:lineRule="auto"/>
      <w:jc w:val="center"/>
      <w:outlineLvl w:val="1"/>
    </w:pPr>
    <w:rPr>
      <w:b/>
      <w:bCs/>
      <w:kern w:val="28"/>
      <w:sz w:val="32"/>
      <w:szCs w:val="32"/>
    </w:rPr>
  </w:style>
  <w:style w:type="paragraph" w:styleId="7">
    <w:name w:val="table of authorities"/>
    <w:basedOn w:val="1"/>
    <w:next w:val="1"/>
    <w:unhideWhenUsed/>
    <w:qFormat/>
    <w:uiPriority w:val="99"/>
    <w:pPr>
      <w:ind w:left="420" w:leftChars="200"/>
    </w:pPr>
  </w:style>
  <w:style w:type="paragraph" w:styleId="8">
    <w:name w:val="Normal Indent"/>
    <w:basedOn w:val="1"/>
    <w:qFormat/>
    <w:uiPriority w:val="0"/>
    <w:pPr>
      <w:ind w:firstLine="420"/>
    </w:pPr>
    <w:rPr>
      <w:rFonts w:ascii="宋体"/>
      <w:kern w:val="0"/>
      <w:sz w:val="34"/>
      <w:szCs w:val="20"/>
    </w:rPr>
  </w:style>
  <w:style w:type="paragraph" w:styleId="9">
    <w:name w:val="annotation text"/>
    <w:basedOn w:val="1"/>
    <w:qFormat/>
    <w:uiPriority w:val="0"/>
    <w:pPr>
      <w:jc w:val="left"/>
    </w:p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Normal (Web)"/>
    <w:basedOn w:val="1"/>
    <w:qFormat/>
    <w:uiPriority w:val="0"/>
    <w:pPr>
      <w:spacing w:before="0" w:beforeAutospacing="1" w:after="0" w:afterAutospacing="1"/>
      <w:ind w:left="0" w:right="0"/>
      <w:jc w:val="left"/>
    </w:pPr>
    <w:rPr>
      <w:kern w:val="0"/>
      <w:sz w:val="24"/>
      <w:lang w:val="en-US" w:eastAsia="zh-CN"/>
    </w:rPr>
  </w:style>
  <w:style w:type="paragraph" w:styleId="16">
    <w:name w:val="Title"/>
    <w:basedOn w:val="1"/>
    <w:qFormat/>
    <w:uiPriority w:val="0"/>
    <w:pPr>
      <w:spacing w:before="240" w:after="60"/>
      <w:jc w:val="center"/>
      <w:outlineLvl w:val="0"/>
    </w:pPr>
    <w:rPr>
      <w:rFonts w:ascii="Cambria" w:hAnsi="Cambria"/>
      <w:b/>
      <w:bCs/>
      <w:sz w:val="32"/>
      <w:szCs w:val="32"/>
    </w:rPr>
  </w:style>
  <w:style w:type="paragraph" w:styleId="17">
    <w:name w:val="Body Text First Indent"/>
    <w:basedOn w:val="2"/>
    <w:next w:val="1"/>
    <w:qFormat/>
    <w:uiPriority w:val="0"/>
    <w:pPr>
      <w:ind w:firstLine="420"/>
    </w:pPr>
    <w:rPr>
      <w:szCs w:val="20"/>
    </w:rPr>
  </w:style>
  <w:style w:type="paragraph" w:styleId="18">
    <w:name w:val="Body Text First Indent 2"/>
    <w:basedOn w:val="10"/>
    <w:next w:val="1"/>
    <w:qFormat/>
    <w:uiPriority w:val="99"/>
    <w:pPr>
      <w:spacing w:line="480" w:lineRule="exact"/>
      <w:ind w:firstLine="42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5">
    <w:name w:val="公文样式正文"/>
    <w:basedOn w:val="24"/>
    <w:qFormat/>
    <w:uiPriority w:val="0"/>
    <w:pPr>
      <w:ind w:firstLine="640" w:firstLineChars="200"/>
    </w:pPr>
    <w:rPr>
      <w:rFonts w:ascii="仿宋_GB2312" w:hAnsi="仿宋_GB2312" w:eastAsia="仿宋_GB2312" w:cs="仿宋_GB2312"/>
      <w:sz w:val="32"/>
      <w:szCs w:val="32"/>
    </w:rPr>
  </w:style>
  <w:style w:type="paragraph" w:customStyle="1" w:styleId="26">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7">
    <w:name w:val="Table Paragraph"/>
    <w:basedOn w:val="1"/>
    <w:qFormat/>
    <w:uiPriority w:val="1"/>
  </w:style>
  <w:style w:type="paragraph" w:customStyle="1" w:styleId="28">
    <w:name w:val="_Style 19"/>
    <w:basedOn w:val="1"/>
    <w:next w:val="1"/>
    <w:qFormat/>
    <w:uiPriority w:val="34"/>
    <w:pPr>
      <w:ind w:firstLine="420" w:firstLineChars="200"/>
    </w:pPr>
    <w:rPr>
      <w:lang w:val="zh-CN"/>
    </w:rPr>
  </w:style>
  <w:style w:type="paragraph" w:customStyle="1" w:styleId="29">
    <w:name w:val="List Paragraph"/>
    <w:basedOn w:val="1"/>
    <w:unhideWhenUsed/>
    <w:qFormat/>
    <w:uiPriority w:val="99"/>
    <w:pPr>
      <w:ind w:firstLine="420" w:firstLineChars="200"/>
    </w:pPr>
  </w:style>
  <w:style w:type="paragraph" w:customStyle="1" w:styleId="30">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1">
    <w:name w:val="divcss5"/>
    <w:qFormat/>
    <w:uiPriority w:val="0"/>
    <w:rPr>
      <w:rFonts w:ascii="Times New Roman" w:hAnsi="Times New Roman" w:eastAsia="宋体" w:cs="Times New Roman"/>
      <w:sz w:val="24"/>
      <w:szCs w:val="20"/>
    </w:rPr>
  </w:style>
  <w:style w:type="character" w:customStyle="1" w:styleId="32">
    <w:name w:val="font41"/>
    <w:basedOn w:val="20"/>
    <w:uiPriority w:val="0"/>
    <w:rPr>
      <w:rFonts w:hint="eastAsia" w:ascii="宋体" w:hAnsi="宋体" w:eastAsia="宋体" w:cs="宋体"/>
      <w:color w:val="000000"/>
      <w:sz w:val="24"/>
      <w:szCs w:val="24"/>
      <w:u w:val="none"/>
    </w:rPr>
  </w:style>
  <w:style w:type="character" w:customStyle="1" w:styleId="33">
    <w:name w:val="font3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21</Pages>
  <Words>7340</Words>
  <Characters>7726</Characters>
  <Lines>197</Lines>
  <Paragraphs>55</Paragraphs>
  <TotalTime>130</TotalTime>
  <ScaleCrop>false</ScaleCrop>
  <LinksUpToDate>false</LinksUpToDate>
  <CharactersWithSpaces>8709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余博洋</cp:lastModifiedBy>
  <cp:lastPrinted>2026-01-29T02:20:00Z</cp:lastPrinted>
  <dcterms:modified xsi:type="dcterms:W3CDTF">2026-06-17T07:59:21Z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eyJoZGlkIjoiMTJkNDE5ZTYxN2Q5NjU0M2IyN2UxMWVlOTFhYWM1ZjYiLCJ1c2VySWQiOiIxNTY2Mjc4NjcwIn0=</vt:lpwstr>
  </property>
</Properties>
</file>